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05" w:rsidRPr="00132F0C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32F0C">
        <w:rPr>
          <w:rFonts w:ascii="Calibri" w:eastAsia="Calibri" w:hAnsi="Calibri" w:cs="Calibri"/>
          <w:b/>
          <w:color w:val="000000"/>
        </w:rPr>
        <w:t>Allegato B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7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Oggetto: Dichiarazione sostitutiva ai sensi del DPR 28/12/2000 n. 445, artt. 46 e 47 di possesso dei requisiti di ammissibilità del Partner.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 nato/a a _____________________ (__) il ______________ in qualità di Legale  rappresentante del Partner N. 1 / 2 / 3______________________, partecipante alla proposta progettuale___________________________ avente come Capofila__________________________: </w:t>
      </w:r>
    </w:p>
    <w:p w:rsidR="00797805" w:rsidRDefault="007B3C8B" w:rsidP="007B3C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2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ANAGRAFICA SOGGETTO</w:t>
      </w:r>
    </w:p>
    <w:tbl>
      <w:tblPr>
        <w:tblStyle w:val="af8"/>
        <w:tblpPr w:leftFromText="141" w:rightFromText="141" w:vertAnchor="text" w:tblpY="25"/>
        <w:tblW w:w="8931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70"/>
        <w:gridCol w:w="5661"/>
      </w:tblGrid>
      <w:tr w:rsidR="00797805">
        <w:trPr>
          <w:trHeight w:val="37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Partner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97805">
        <w:trPr>
          <w:trHeight w:val="49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Natura Giuridica del Soggetto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Sede Legale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Cod. Fiscale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Partita IVA</w:t>
            </w:r>
          </w:p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(eventuale)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Numero REA</w:t>
            </w:r>
          </w:p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(eventuale)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627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Codici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Ateco</w:t>
            </w:r>
            <w:proofErr w:type="spellEnd"/>
          </w:p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Indirizzo PEC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7805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B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7805" w:rsidRDefault="0079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97805" w:rsidRDefault="00797805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degli articoli 46 e 47 del D.P.R. 28 dicembre 2000, n. 445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ss.mm.ii.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sotto la propria responsabilità e consapevole delle sanzioni  penali in caso di dichiarazioni mendaci, previste nell’art. 76 del citato D.P.R. 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il soggetto rappresentato: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è in possesso della capacità amministrativa, finanziaria ed operativa per soddisfare le condizioni della concessione del contributo regionale in  oggetto; 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in possesso dell’agibilità dei locali o dei luoghi destinati a pubblico spettacolo e/o intrattenimento per le attività per le quali è richiesto il contributo;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 sede legale o operativa nella regione Puglia;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non si trova nelle condizioni che non consentono la concessione dei finanziamenti ai sensi della normativa antimafia (D.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 n. 159/2011);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garantisce il rispetto delle norme a tutela del principio orizzontale di parità di genere e non discriminazione e dell'accessibilità, della dignità dei lavoratori, degli obblighi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assunzionali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previsti dai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CC.NN.LL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firmati dalle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OO.SS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maggiormente rappresentative a livello nazionale dei settori di riferimento, dei trattamenti retributivi e di ogni altro vincolo contrattuale, nonché del contrasto ad ogni forma di precariato; 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in regola con le norme che disciplinano il diritto al lavoro dei disabili (L. 12/03/1999 n.68);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rispetta le normative in materia di sicurezza e tutela della salute nei luoghi di lavoro - T.U. sulla Sicurezza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81/2008;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applica ai propri dipendenti il CCNL del seguente comparto: _______________;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in regola con la certificazione di agibilità rilasciata dall'INPS gestione ex ENPALS, con specifica matricola per l'attività per la quale è chiesto il contributo, e, in caso di ospitalità, collabora con soggetti in possesso di certificato di agibilità INPS gestione ex ENPALS intestato ai medesimi;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non ha commesso violazioni gravi, definitivamente accertate, rispetto agli relativi al pagamento delle imposte e tasse, alle norme in materia di contributi previdenziali e assistenziali e in materia di salute e sicurezza sui luoghi di lavoro (T.U. Sicurezza-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81/2008) e rispetto ad ogni altro obbligo derivante dai rapporti di lavoro, secondo la legislazione italiana o quella dello Stato in cui sono stabiliti;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Dichiara, inoltre: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consapevole che il soggetto Capofila è unico beneficiario del contributo e referente nei confronti dell’Amministrazione regionale; è responsabile della realizzazione dell’intero progetto fino alla completa conclusione di quanto previsto dallo stesso; è responsabile della rendicontazione delle spese sostenute per la realizzazione del progetto;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le attività del Programma Annuale 2023 si svolgono prevalentemente nel territorio della Regione Puglia, hanno un significativo rilievo territoriale e coinvolgono artisti, relatori e curatori di rilievo regionale, nazionale o internazionale;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prendere atto che le attività de</w:t>
      </w:r>
      <w:r>
        <w:rPr>
          <w:rFonts w:ascii="Calibri" w:eastAsia="Calibri" w:hAnsi="Calibri" w:cs="Calibri"/>
          <w:sz w:val="20"/>
          <w:szCs w:val="20"/>
        </w:rPr>
        <w:t xml:space="preserve">lla proposta Progettuale </w:t>
      </w:r>
      <w:r>
        <w:rPr>
          <w:rFonts w:ascii="Calibri" w:eastAsia="Calibri" w:hAnsi="Calibri" w:cs="Calibri"/>
          <w:color w:val="000000"/>
          <w:sz w:val="20"/>
          <w:szCs w:val="20"/>
        </w:rPr>
        <w:t>202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non potranno essere finanziate né</w:t>
      </w:r>
      <w:r>
        <w:rPr>
          <w:rFonts w:ascii="Calibri" w:eastAsia="Calibri" w:hAnsi="Calibri" w:cs="Calibri"/>
          <w:sz w:val="20"/>
          <w:szCs w:val="20"/>
        </w:rPr>
        <w:t xml:space="preserve"> a valere sulla Procedura negozi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ale </w:t>
      </w:r>
      <w:r>
        <w:rPr>
          <w:rFonts w:ascii="Calibri" w:eastAsia="Calibri" w:hAnsi="Calibri" w:cs="Calibri"/>
          <w:sz w:val="20"/>
          <w:szCs w:val="20"/>
        </w:rPr>
        <w:t xml:space="preserve">per l’anno 2023 per i Soggetti ministeriali FNSV né sul </w:t>
      </w:r>
      <w:r>
        <w:rPr>
          <w:rFonts w:ascii="Calibri" w:eastAsia="Calibri" w:hAnsi="Calibri" w:cs="Calibri"/>
          <w:sz w:val="20"/>
          <w:szCs w:val="20"/>
          <w:highlight w:val="white"/>
        </w:rPr>
        <w:t>Fondo Speciale Cultura 2023, ex art. 15 della Legge regionale n. 40/2016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impegnarsi al raggiungimento dei requisiti minimi di attività e al rispetto delle altre condizioni previste per l’ammissione al contributo regionale;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essere informato, ai sensi e per gli effetti di cui all’art. 13 del D.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 30 giugno 2003, n. 196, che i dati personali raccolti saranno trattati, anche con strumenti informatici, esclusivamente nell’ambito del procedimento per il quale la presente dichiarazione viene resa;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impegnarsi ad inserire negli eventuali contratti sottoscritti con i subappaltatori e i subcontraenti un’apposita clausola con la quale ciascuno di essi assume gli obblighi di tracciabilità dei flussi finanziari di cui alla legge n. 136/2010;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impegnarsi a riportare il codice CUP assegnato in tutte le comunicazioni e operazioni relative all’iniziativa progettuale ovvero, per tutte le spese sostenute in precedenza, a produrre apposita dichiarazione sostitutiva di esclusiva riferibilità delle stesse al CUP;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a conoscenza degli obblighi a proprio carico disposti dalla legge 136/2010 e di prendere atto che il mancato rispetto degli obblighi di tracciabilità dei flussi finanziari, comporta la decadenza dai benefici finanziari riconosciuti;</w:t>
      </w:r>
    </w:p>
    <w:p w:rsidR="00797805" w:rsidRDefault="007B3C8B" w:rsidP="007B3C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consapevole che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la Regione Puglia, per la gestione delle attività di controllo amministrativo, contabile e di monitoraggio, potrà richiedere la documentazione necessaria al fine di accertare la regolarità degli atti riguardanti l’attività finanziata.</w:t>
      </w:r>
    </w:p>
    <w:p w:rsidR="00797805" w:rsidRDefault="007B3C8B" w:rsidP="007B3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Luogo e data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Digitale</w:t>
      </w:r>
    </w:p>
    <w:p w:rsidR="00797805" w:rsidRDefault="007B3C8B" w:rsidP="007978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(in formato PADES e visualizzata)</w:t>
      </w:r>
    </w:p>
    <w:sectPr w:rsidR="00797805" w:rsidSect="00797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851" w:right="1552" w:bottom="993" w:left="1418" w:header="0" w:footer="5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05" w:rsidRDefault="00797805" w:rsidP="007B3C8B">
      <w:pPr>
        <w:spacing w:line="240" w:lineRule="auto"/>
        <w:ind w:left="0" w:hanging="2"/>
      </w:pPr>
      <w:r>
        <w:separator/>
      </w:r>
    </w:p>
  </w:endnote>
  <w:endnote w:type="continuationSeparator" w:id="0">
    <w:p w:rsidR="00797805" w:rsidRDefault="00797805" w:rsidP="007B3C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05" w:rsidRDefault="00797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455B3" w:rsidRDefault="006455B3" w:rsidP="006455B3">
        <w:pPr>
          <w:pStyle w:val="Pidipagina"/>
          <w:ind w:left="0" w:hanging="2"/>
          <w:jc w:val="right"/>
        </w:pPr>
        <w:r w:rsidRPr="006455B3">
          <w:rPr>
            <w:sz w:val="16"/>
            <w:szCs w:val="16"/>
          </w:rPr>
          <w:fldChar w:fldCharType="begin"/>
        </w:r>
        <w:r w:rsidRPr="006455B3">
          <w:rPr>
            <w:sz w:val="16"/>
            <w:szCs w:val="16"/>
          </w:rPr>
          <w:instrText xml:space="preserve"> PAGE   \* MERGEFORMAT </w:instrText>
        </w:r>
        <w:r w:rsidRPr="006455B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6455B3">
          <w:rPr>
            <w:sz w:val="16"/>
            <w:szCs w:val="16"/>
          </w:rPr>
          <w:fldChar w:fldCharType="end"/>
        </w:r>
      </w:p>
    </w:sdtContent>
  </w:sdt>
  <w:p w:rsidR="00797805" w:rsidRPr="0052302A" w:rsidRDefault="00797805" w:rsidP="0052302A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05" w:rsidRDefault="00797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05" w:rsidRDefault="00797805" w:rsidP="007B3C8B">
      <w:pPr>
        <w:spacing w:line="240" w:lineRule="auto"/>
        <w:ind w:left="0" w:hanging="2"/>
      </w:pPr>
      <w:r>
        <w:separator/>
      </w:r>
    </w:p>
  </w:footnote>
  <w:footnote w:type="continuationSeparator" w:id="0">
    <w:p w:rsidR="00797805" w:rsidRDefault="00797805" w:rsidP="007B3C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05" w:rsidRDefault="00797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05" w:rsidRPr="007B3C8B" w:rsidRDefault="00797805" w:rsidP="007B3C8B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05" w:rsidRDefault="00797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692"/>
    <w:multiLevelType w:val="multilevel"/>
    <w:tmpl w:val="E826A354"/>
    <w:lvl w:ilvl="0">
      <w:start w:val="1"/>
      <w:numFmt w:val="decimal"/>
      <w:lvlText w:val="Tabella %1."/>
      <w:lvlJc w:val="left"/>
      <w:pPr>
        <w:ind w:left="644" w:hanging="359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431" w:hanging="360"/>
      </w:pPr>
    </w:lvl>
    <w:lvl w:ilvl="2">
      <w:start w:val="1"/>
      <w:numFmt w:val="lowerRoman"/>
      <w:lvlText w:val="%3."/>
      <w:lvlJc w:val="right"/>
      <w:pPr>
        <w:ind w:left="3151" w:hanging="180"/>
      </w:pPr>
    </w:lvl>
    <w:lvl w:ilvl="3">
      <w:start w:val="1"/>
      <w:numFmt w:val="decimal"/>
      <w:lvlText w:val="%4."/>
      <w:lvlJc w:val="left"/>
      <w:pPr>
        <w:ind w:left="3871" w:hanging="360"/>
      </w:pPr>
    </w:lvl>
    <w:lvl w:ilvl="4">
      <w:start w:val="1"/>
      <w:numFmt w:val="lowerLetter"/>
      <w:lvlText w:val="%5."/>
      <w:lvlJc w:val="left"/>
      <w:pPr>
        <w:ind w:left="4591" w:hanging="360"/>
      </w:pPr>
    </w:lvl>
    <w:lvl w:ilvl="5">
      <w:start w:val="1"/>
      <w:numFmt w:val="lowerRoman"/>
      <w:lvlText w:val="%6."/>
      <w:lvlJc w:val="right"/>
      <w:pPr>
        <w:ind w:left="5311" w:hanging="180"/>
      </w:pPr>
    </w:lvl>
    <w:lvl w:ilvl="6">
      <w:start w:val="1"/>
      <w:numFmt w:val="decimal"/>
      <w:lvlText w:val="%7."/>
      <w:lvlJc w:val="left"/>
      <w:pPr>
        <w:ind w:left="6031" w:hanging="360"/>
      </w:pPr>
    </w:lvl>
    <w:lvl w:ilvl="7">
      <w:start w:val="1"/>
      <w:numFmt w:val="lowerLetter"/>
      <w:lvlText w:val="%8."/>
      <w:lvlJc w:val="left"/>
      <w:pPr>
        <w:ind w:left="6751" w:hanging="360"/>
      </w:pPr>
    </w:lvl>
    <w:lvl w:ilvl="8">
      <w:start w:val="1"/>
      <w:numFmt w:val="lowerRoman"/>
      <w:lvlText w:val="%9."/>
      <w:lvlJc w:val="right"/>
      <w:pPr>
        <w:ind w:left="7471" w:hanging="180"/>
      </w:pPr>
    </w:lvl>
  </w:abstractNum>
  <w:abstractNum w:abstractNumId="1">
    <w:nsid w:val="3DD2521C"/>
    <w:multiLevelType w:val="multilevel"/>
    <w:tmpl w:val="C1F0BB44"/>
    <w:lvl w:ilvl="0">
      <w:start w:val="1"/>
      <w:numFmt w:val="bullet"/>
      <w:lvlText w:val=""/>
      <w:lvlJc w:val="left"/>
      <w:pPr>
        <w:ind w:left="2067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2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7805"/>
    <w:rsid w:val="001220F0"/>
    <w:rsid w:val="00132F0C"/>
    <w:rsid w:val="00482571"/>
    <w:rsid w:val="0052302A"/>
    <w:rsid w:val="005E03BE"/>
    <w:rsid w:val="006455B3"/>
    <w:rsid w:val="00797805"/>
    <w:rsid w:val="007B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099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2"/>
    <w:next w:val="Normale2"/>
    <w:rsid w:val="0017099D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1709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1709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1709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1709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1709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97805"/>
  </w:style>
  <w:style w:type="table" w:customStyle="1" w:styleId="TableNormal">
    <w:name w:val="Table Normal"/>
    <w:rsid w:val="00797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17099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17099D"/>
  </w:style>
  <w:style w:type="table" w:customStyle="1" w:styleId="TableNormal0">
    <w:name w:val="Table Normal"/>
    <w:rsid w:val="001709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17099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1">
    <w:name w:val="Table Normal"/>
    <w:next w:val="TableNormal0"/>
    <w:rsid w:val="0017099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7978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1709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17099D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17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1709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17099D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/>
    <w:rsid w:val="001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e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1709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rsid w:val="001709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17099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91231A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f8">
    <w:basedOn w:val="TableNormal0"/>
    <w:rsid w:val="0079780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AvpO7KubQzs8u5igHlVvi76eA==">CgMxLjAyCGguZ2pkZ3hzOAByITFfWWpLcExnenIyRTJLZFc0MUphWTFZclJhSXFIYXZicw==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Company>HP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Avviso 2023 Soggetti non riconosciuti dal MiC</dc:title>
  <dc:subject>Dichiarazione Partner - Soggetti non riconosciuti dal MiC</dc:subject>
  <dc:creator>Teresa Cicchella</dc:creator>
  <cp:lastModifiedBy>t.cicchella</cp:lastModifiedBy>
  <cp:revision>5</cp:revision>
  <dcterms:created xsi:type="dcterms:W3CDTF">2022-11-14T10:56:00Z</dcterms:created>
  <dcterms:modified xsi:type="dcterms:W3CDTF">2023-11-07T14:04:00Z</dcterms:modified>
</cp:coreProperties>
</file>