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4C7" w:rsidRDefault="004254C7" w:rsidP="004254C7">
      <w:pPr>
        <w:shd w:val="clear" w:color="auto" w:fill="FFFFFF"/>
        <w:spacing w:after="0" w:line="276" w:lineRule="auto"/>
        <w:jc w:val="center"/>
        <w:rPr>
          <w:b/>
          <w:bCs/>
          <w:sz w:val="31"/>
          <w:szCs w:val="31"/>
        </w:rPr>
      </w:pPr>
      <w:r>
        <w:rPr>
          <w:b/>
          <w:bCs/>
          <w:sz w:val="31"/>
          <w:szCs w:val="31"/>
        </w:rPr>
        <w:t>COMUNICATO STAMPA</w:t>
      </w:r>
    </w:p>
    <w:p w:rsidR="00157E6E" w:rsidRDefault="004254C7" w:rsidP="004254C7">
      <w:pPr>
        <w:spacing w:after="0" w:line="276" w:lineRule="auto"/>
        <w:jc w:val="center"/>
        <w:rPr>
          <w:b/>
          <w:bCs/>
          <w:color w:val="auto"/>
          <w:sz w:val="32"/>
          <w:szCs w:val="31"/>
        </w:rPr>
      </w:pPr>
      <w:r w:rsidRPr="00752600">
        <w:rPr>
          <w:b/>
          <w:bCs/>
          <w:color w:val="auto"/>
          <w:sz w:val="32"/>
          <w:szCs w:val="31"/>
        </w:rPr>
        <w:t xml:space="preserve">CORONAVIRUS: </w:t>
      </w:r>
      <w:r>
        <w:rPr>
          <w:b/>
          <w:bCs/>
          <w:color w:val="auto"/>
          <w:sz w:val="32"/>
          <w:szCs w:val="31"/>
        </w:rPr>
        <w:t>LA</w:t>
      </w:r>
      <w:r w:rsidRPr="00752600">
        <w:rPr>
          <w:b/>
          <w:bCs/>
          <w:color w:val="auto"/>
          <w:sz w:val="32"/>
          <w:szCs w:val="31"/>
        </w:rPr>
        <w:t xml:space="preserve"> CURVA DEI CONTAGI</w:t>
      </w:r>
      <w:r>
        <w:rPr>
          <w:b/>
          <w:bCs/>
          <w:color w:val="auto"/>
          <w:sz w:val="32"/>
          <w:szCs w:val="31"/>
        </w:rPr>
        <w:t xml:space="preserve"> PUNTA IN ALTO</w:t>
      </w:r>
      <w:r w:rsidRPr="00752600">
        <w:rPr>
          <w:b/>
          <w:bCs/>
          <w:color w:val="auto"/>
          <w:sz w:val="32"/>
          <w:szCs w:val="31"/>
        </w:rPr>
        <w:t xml:space="preserve"> (+36% IN 7 GIORNI)</w:t>
      </w:r>
      <w:r>
        <w:rPr>
          <w:b/>
          <w:bCs/>
          <w:color w:val="auto"/>
          <w:sz w:val="32"/>
          <w:szCs w:val="31"/>
        </w:rPr>
        <w:t xml:space="preserve">, </w:t>
      </w:r>
      <w:r w:rsidR="00157E6E" w:rsidRPr="00752600">
        <w:rPr>
          <w:b/>
          <w:bCs/>
          <w:color w:val="auto"/>
          <w:sz w:val="32"/>
          <w:szCs w:val="31"/>
        </w:rPr>
        <w:t>17 PROVINCE CON OLTRE 1.000 CASI PER 100.000 ABITANTI.</w:t>
      </w:r>
    </w:p>
    <w:p w:rsidR="004254C7" w:rsidRDefault="004254C7" w:rsidP="004254C7">
      <w:pPr>
        <w:spacing w:after="0" w:line="276" w:lineRule="auto"/>
        <w:jc w:val="center"/>
        <w:rPr>
          <w:b/>
          <w:bCs/>
          <w:color w:val="auto"/>
          <w:sz w:val="32"/>
          <w:szCs w:val="31"/>
        </w:rPr>
      </w:pPr>
      <w:r>
        <w:rPr>
          <w:b/>
          <w:bCs/>
          <w:color w:val="auto"/>
          <w:sz w:val="32"/>
          <w:szCs w:val="31"/>
        </w:rPr>
        <w:t>FRENA LA DISCESA DEI</w:t>
      </w:r>
      <w:r w:rsidRPr="00752600">
        <w:rPr>
          <w:b/>
          <w:bCs/>
          <w:color w:val="auto"/>
          <w:sz w:val="32"/>
          <w:szCs w:val="31"/>
        </w:rPr>
        <w:t xml:space="preserve"> RICO</w:t>
      </w:r>
      <w:bookmarkStart w:id="0" w:name="_GoBack"/>
      <w:bookmarkEnd w:id="0"/>
      <w:r w:rsidRPr="00752600">
        <w:rPr>
          <w:b/>
          <w:bCs/>
          <w:color w:val="auto"/>
          <w:sz w:val="32"/>
          <w:szCs w:val="31"/>
        </w:rPr>
        <w:t>VERI IN AREA MEDICA (-3,5%)</w:t>
      </w:r>
      <w:r>
        <w:rPr>
          <w:b/>
          <w:bCs/>
          <w:color w:val="auto"/>
          <w:sz w:val="32"/>
          <w:szCs w:val="31"/>
        </w:rPr>
        <w:t xml:space="preserve">, </w:t>
      </w:r>
      <w:r w:rsidR="00DD6C04">
        <w:rPr>
          <w:b/>
          <w:bCs/>
          <w:color w:val="auto"/>
          <w:sz w:val="32"/>
          <w:szCs w:val="31"/>
        </w:rPr>
        <w:t xml:space="preserve">RIMANE </w:t>
      </w:r>
      <w:r>
        <w:rPr>
          <w:b/>
          <w:bCs/>
          <w:color w:val="auto"/>
          <w:sz w:val="32"/>
          <w:szCs w:val="31"/>
        </w:rPr>
        <w:t>STABILE QUELLA D</w:t>
      </w:r>
      <w:r w:rsidR="00157E6E">
        <w:rPr>
          <w:b/>
          <w:bCs/>
          <w:color w:val="auto"/>
          <w:sz w:val="32"/>
          <w:szCs w:val="31"/>
        </w:rPr>
        <w:t xml:space="preserve">I </w:t>
      </w:r>
      <w:r w:rsidRPr="00752600">
        <w:rPr>
          <w:b/>
          <w:bCs/>
          <w:color w:val="auto"/>
          <w:sz w:val="32"/>
          <w:szCs w:val="31"/>
        </w:rPr>
        <w:t>TERAPI</w:t>
      </w:r>
      <w:r>
        <w:rPr>
          <w:b/>
          <w:bCs/>
          <w:color w:val="auto"/>
          <w:sz w:val="32"/>
          <w:szCs w:val="31"/>
        </w:rPr>
        <w:t>E</w:t>
      </w:r>
      <w:r w:rsidRPr="00752600">
        <w:rPr>
          <w:b/>
          <w:bCs/>
          <w:color w:val="auto"/>
          <w:sz w:val="32"/>
          <w:szCs w:val="31"/>
        </w:rPr>
        <w:t xml:space="preserve"> INTENSIV</w:t>
      </w:r>
      <w:r>
        <w:rPr>
          <w:b/>
          <w:bCs/>
          <w:color w:val="auto"/>
          <w:sz w:val="32"/>
          <w:szCs w:val="31"/>
        </w:rPr>
        <w:t>E</w:t>
      </w:r>
      <w:r w:rsidRPr="00752600">
        <w:rPr>
          <w:b/>
          <w:bCs/>
          <w:color w:val="auto"/>
          <w:sz w:val="32"/>
          <w:szCs w:val="31"/>
        </w:rPr>
        <w:t xml:space="preserve"> (-16,4%)</w:t>
      </w:r>
      <w:r>
        <w:rPr>
          <w:b/>
          <w:bCs/>
          <w:color w:val="auto"/>
          <w:sz w:val="32"/>
          <w:szCs w:val="31"/>
        </w:rPr>
        <w:t xml:space="preserve"> E </w:t>
      </w:r>
      <w:r w:rsidR="00073532">
        <w:rPr>
          <w:b/>
          <w:bCs/>
          <w:color w:val="auto"/>
          <w:sz w:val="32"/>
          <w:szCs w:val="31"/>
        </w:rPr>
        <w:t>DECESSI (-18,7%).</w:t>
      </w:r>
    </w:p>
    <w:p w:rsidR="004254C7" w:rsidRPr="00124C08" w:rsidRDefault="004254C7" w:rsidP="004254C7">
      <w:pPr>
        <w:spacing w:after="0" w:line="276" w:lineRule="auto"/>
        <w:jc w:val="center"/>
        <w:rPr>
          <w:b/>
          <w:bCs/>
          <w:color w:val="FF0000"/>
          <w:sz w:val="32"/>
          <w:szCs w:val="31"/>
        </w:rPr>
      </w:pPr>
      <w:r w:rsidRPr="006E14AA">
        <w:rPr>
          <w:b/>
          <w:bCs/>
          <w:color w:val="auto"/>
          <w:sz w:val="32"/>
          <w:szCs w:val="31"/>
        </w:rPr>
        <w:t>CAMPAGNA VACCINALE</w:t>
      </w:r>
      <w:r w:rsidR="002B47C0">
        <w:rPr>
          <w:b/>
          <w:bCs/>
          <w:color w:val="auto"/>
          <w:sz w:val="32"/>
          <w:szCs w:val="31"/>
        </w:rPr>
        <w:t xml:space="preserve"> IN STALLO</w:t>
      </w:r>
      <w:r w:rsidRPr="006E14AA">
        <w:rPr>
          <w:b/>
          <w:bCs/>
          <w:color w:val="auto"/>
          <w:sz w:val="32"/>
          <w:szCs w:val="31"/>
        </w:rPr>
        <w:t xml:space="preserve"> NONOSTANTE </w:t>
      </w:r>
      <w:r>
        <w:rPr>
          <w:b/>
          <w:bCs/>
          <w:color w:val="auto"/>
          <w:sz w:val="32"/>
          <w:szCs w:val="31"/>
        </w:rPr>
        <w:t xml:space="preserve">QUASI 4,6 MILIONI </w:t>
      </w:r>
      <w:r w:rsidRPr="006E14AA">
        <w:rPr>
          <w:b/>
          <w:bCs/>
          <w:color w:val="auto"/>
          <w:sz w:val="32"/>
          <w:szCs w:val="31"/>
        </w:rPr>
        <w:t xml:space="preserve">DI VACCINABILI CON PRIMA DOSE E </w:t>
      </w:r>
      <w:r w:rsidR="002B47C0">
        <w:rPr>
          <w:b/>
          <w:bCs/>
          <w:color w:val="auto"/>
          <w:sz w:val="32"/>
          <w:szCs w:val="31"/>
        </w:rPr>
        <w:t>2,</w:t>
      </w:r>
      <w:r w:rsidRPr="00752600">
        <w:rPr>
          <w:b/>
          <w:bCs/>
          <w:color w:val="auto"/>
          <w:sz w:val="32"/>
          <w:szCs w:val="31"/>
        </w:rPr>
        <w:t xml:space="preserve">9 </w:t>
      </w:r>
      <w:r w:rsidRPr="006E14AA">
        <w:rPr>
          <w:b/>
          <w:bCs/>
          <w:color w:val="auto"/>
          <w:sz w:val="32"/>
          <w:szCs w:val="31"/>
        </w:rPr>
        <w:t>CON BOOSTER</w:t>
      </w:r>
      <w:r>
        <w:rPr>
          <w:b/>
          <w:bCs/>
          <w:color w:val="auto"/>
          <w:sz w:val="32"/>
          <w:szCs w:val="31"/>
        </w:rPr>
        <w:t>.</w:t>
      </w:r>
      <w:r w:rsidRPr="006E14AA">
        <w:rPr>
          <w:b/>
          <w:bCs/>
          <w:color w:val="auto"/>
          <w:sz w:val="32"/>
          <w:szCs w:val="31"/>
        </w:rPr>
        <w:br/>
      </w:r>
      <w:r>
        <w:rPr>
          <w:b/>
          <w:bCs/>
          <w:color w:val="auto"/>
          <w:sz w:val="32"/>
          <w:szCs w:val="31"/>
        </w:rPr>
        <w:t>MON</w:t>
      </w:r>
      <w:r w:rsidR="00955123">
        <w:rPr>
          <w:b/>
          <w:bCs/>
          <w:color w:val="auto"/>
          <w:sz w:val="32"/>
          <w:szCs w:val="31"/>
        </w:rPr>
        <w:t>I</w:t>
      </w:r>
      <w:r>
        <w:rPr>
          <w:b/>
          <w:bCs/>
          <w:color w:val="auto"/>
          <w:sz w:val="32"/>
          <w:szCs w:val="31"/>
        </w:rPr>
        <w:t>TO AL GOVERNO: A</w:t>
      </w:r>
      <w:r w:rsidR="00157E6E">
        <w:rPr>
          <w:b/>
          <w:bCs/>
          <w:color w:val="auto"/>
          <w:sz w:val="32"/>
          <w:szCs w:val="31"/>
        </w:rPr>
        <w:t xml:space="preserve">LLENTARE </w:t>
      </w:r>
      <w:r>
        <w:rPr>
          <w:b/>
          <w:bCs/>
          <w:color w:val="auto"/>
          <w:sz w:val="32"/>
          <w:szCs w:val="31"/>
        </w:rPr>
        <w:t xml:space="preserve">LE MISURE </w:t>
      </w:r>
      <w:r w:rsidRPr="00CB2481">
        <w:rPr>
          <w:b/>
          <w:bCs/>
          <w:color w:val="auto"/>
          <w:sz w:val="32"/>
          <w:szCs w:val="31"/>
        </w:rPr>
        <w:t>SULLA BA</w:t>
      </w:r>
      <w:r>
        <w:rPr>
          <w:b/>
          <w:bCs/>
          <w:color w:val="auto"/>
          <w:sz w:val="32"/>
          <w:szCs w:val="31"/>
        </w:rPr>
        <w:t>SE DI EVIDENZE SCIENTIFICHE,</w:t>
      </w:r>
      <w:r w:rsidRPr="00CB2481">
        <w:rPr>
          <w:b/>
          <w:bCs/>
          <w:color w:val="auto"/>
          <w:sz w:val="32"/>
          <w:szCs w:val="31"/>
        </w:rPr>
        <w:t xml:space="preserve"> NON </w:t>
      </w:r>
      <w:r w:rsidR="00157E6E">
        <w:rPr>
          <w:b/>
          <w:bCs/>
          <w:color w:val="auto"/>
          <w:sz w:val="32"/>
          <w:szCs w:val="31"/>
        </w:rPr>
        <w:t>PER SPIRITO DI EMULAZIONE</w:t>
      </w:r>
      <w:r w:rsidRPr="00CB2481">
        <w:rPr>
          <w:b/>
          <w:bCs/>
          <w:color w:val="auto"/>
          <w:sz w:val="32"/>
          <w:szCs w:val="31"/>
        </w:rPr>
        <w:t xml:space="preserve"> </w:t>
      </w:r>
      <w:r w:rsidR="00B1353C">
        <w:rPr>
          <w:b/>
          <w:bCs/>
          <w:color w:val="auto"/>
          <w:sz w:val="32"/>
          <w:szCs w:val="31"/>
        </w:rPr>
        <w:t xml:space="preserve">DI </w:t>
      </w:r>
      <w:r w:rsidRPr="00CB2481">
        <w:rPr>
          <w:b/>
          <w:bCs/>
          <w:color w:val="auto"/>
          <w:sz w:val="32"/>
          <w:szCs w:val="31"/>
        </w:rPr>
        <w:t>ALTRI PAESI</w:t>
      </w:r>
    </w:p>
    <w:p w:rsidR="004254C7" w:rsidRPr="00124C08" w:rsidRDefault="004254C7" w:rsidP="004254C7">
      <w:pPr>
        <w:spacing w:after="0" w:line="276" w:lineRule="auto"/>
        <w:jc w:val="center"/>
        <w:rPr>
          <w:b/>
          <w:bCs/>
          <w:color w:val="FF0000"/>
          <w:sz w:val="12"/>
        </w:rPr>
      </w:pPr>
    </w:p>
    <w:p w:rsidR="004254C7" w:rsidRPr="00124C08" w:rsidRDefault="004254C7" w:rsidP="004254C7">
      <w:pPr>
        <w:spacing w:after="200" w:line="276" w:lineRule="auto"/>
        <w:jc w:val="both"/>
        <w:rPr>
          <w:b/>
          <w:bCs/>
          <w:color w:val="FF0000"/>
          <w:sz w:val="24"/>
          <w:szCs w:val="24"/>
        </w:rPr>
      </w:pPr>
      <w:r w:rsidRPr="00CB2481">
        <w:rPr>
          <w:b/>
          <w:bCs/>
          <w:color w:val="auto"/>
          <w:sz w:val="24"/>
          <w:szCs w:val="24"/>
        </w:rPr>
        <w:t xml:space="preserve">IL MONITORAGGIO DELLA FONDAZIONE GIMBE RILEVA, NELLA SETTIMANA 9-15 MARZO, UN INCREMENTO DEI NUOVI CASI (+379.792) A FRONTE DI UN LIEVE AUMENTO DEI TAMPONI (+8,4%). </w:t>
      </w:r>
      <w:r w:rsidR="00B1353C">
        <w:rPr>
          <w:b/>
          <w:bCs/>
          <w:color w:val="auto"/>
          <w:sz w:val="24"/>
          <w:szCs w:val="24"/>
        </w:rPr>
        <w:t>SALGONO A</w:t>
      </w:r>
      <w:r w:rsidR="00B1353C" w:rsidRPr="00CB2481">
        <w:rPr>
          <w:b/>
          <w:bCs/>
          <w:color w:val="auto"/>
          <w:sz w:val="24"/>
          <w:szCs w:val="24"/>
        </w:rPr>
        <w:t xml:space="preserve"> </w:t>
      </w:r>
      <w:r w:rsidRPr="00CB2481">
        <w:rPr>
          <w:b/>
          <w:bCs/>
          <w:color w:val="auto"/>
          <w:sz w:val="24"/>
          <w:szCs w:val="24"/>
        </w:rPr>
        <w:t xml:space="preserve">66 LE PROVINCE CON INCIDENZA SUPERIORE A 500 CASI PER 100.000 </w:t>
      </w:r>
      <w:r w:rsidRPr="00994E84">
        <w:rPr>
          <w:b/>
          <w:bCs/>
          <w:color w:val="auto"/>
          <w:sz w:val="24"/>
          <w:szCs w:val="24"/>
        </w:rPr>
        <w:t xml:space="preserve">ABITANTI. CALANO I RICOVERI IN TERAPIA INTENSIVA (-90), IN AREA MEDICA (-303) E I DECESSI (976). </w:t>
      </w:r>
      <w:bookmarkStart w:id="1" w:name="_Hlk98339346"/>
      <w:r w:rsidRPr="00994E84">
        <w:rPr>
          <w:b/>
          <w:bCs/>
          <w:color w:val="auto"/>
          <w:sz w:val="24"/>
          <w:szCs w:val="24"/>
        </w:rPr>
        <w:t xml:space="preserve">NON </w:t>
      </w:r>
      <w:r w:rsidR="00DD6C04" w:rsidRPr="00994E84">
        <w:rPr>
          <w:b/>
          <w:bCs/>
          <w:color w:val="auto"/>
          <w:sz w:val="24"/>
          <w:szCs w:val="24"/>
        </w:rPr>
        <w:t xml:space="preserve">CRESCONO </w:t>
      </w:r>
      <w:r w:rsidRPr="00994E84">
        <w:rPr>
          <w:b/>
          <w:bCs/>
          <w:color w:val="auto"/>
          <w:sz w:val="24"/>
          <w:szCs w:val="24"/>
        </w:rPr>
        <w:t>LE PERCENTUALI DI POPOLAZIONE</w:t>
      </w:r>
      <w:r w:rsidR="004C59D8" w:rsidRPr="00994E84">
        <w:rPr>
          <w:b/>
          <w:bCs/>
          <w:color w:val="auto"/>
          <w:sz w:val="24"/>
          <w:szCs w:val="24"/>
        </w:rPr>
        <w:t xml:space="preserve"> VACCINATA CON</w:t>
      </w:r>
      <w:r w:rsidRPr="00994E84">
        <w:rPr>
          <w:b/>
          <w:bCs/>
          <w:color w:val="auto"/>
          <w:sz w:val="24"/>
          <w:szCs w:val="24"/>
        </w:rPr>
        <w:t xml:space="preserve"> ALMENO UNA DOSE (85,6%) E </w:t>
      </w:r>
      <w:r w:rsidR="004C59D8" w:rsidRPr="00994E84">
        <w:rPr>
          <w:b/>
          <w:bCs/>
          <w:color w:val="auto"/>
          <w:sz w:val="24"/>
          <w:szCs w:val="24"/>
        </w:rPr>
        <w:t>CON CICLO COMPLETO</w:t>
      </w:r>
      <w:r w:rsidRPr="00994E84">
        <w:rPr>
          <w:b/>
          <w:bCs/>
          <w:color w:val="auto"/>
          <w:sz w:val="24"/>
          <w:szCs w:val="24"/>
        </w:rPr>
        <w:t xml:space="preserve"> (83,8%). </w:t>
      </w:r>
      <w:bookmarkEnd w:id="1"/>
      <w:r w:rsidRPr="00994E84">
        <w:rPr>
          <w:b/>
          <w:bCs/>
          <w:color w:val="auto"/>
          <w:sz w:val="24"/>
          <w:szCs w:val="24"/>
        </w:rPr>
        <w:t xml:space="preserve">6,98 MILIONI DI NON VACCINATI, DI CUI 2,39 MILIONI </w:t>
      </w:r>
      <w:r w:rsidRPr="000F76FF">
        <w:rPr>
          <w:b/>
          <w:bCs/>
          <w:color w:val="auto"/>
          <w:sz w:val="24"/>
          <w:szCs w:val="24"/>
        </w:rPr>
        <w:t xml:space="preserve">DI GUARITI PROTETTI SOLO TEMPORANEAMENTE. TASSO DI COPERTURA TERZE DOSI ALL’83,5%, CON NETTE DIFFERENZE REGIONALI, MENTRE SONO 35.390 LE QUARTE DOSI SOMMINISTRATE AGLI IMMUNOCOMPROMESSI. </w:t>
      </w:r>
      <w:r>
        <w:rPr>
          <w:b/>
          <w:bCs/>
          <w:color w:val="auto"/>
          <w:sz w:val="24"/>
          <w:szCs w:val="24"/>
        </w:rPr>
        <w:t>DA GIMBE RACCOMANDAZIONI BASATE SU</w:t>
      </w:r>
      <w:r w:rsidR="00955123">
        <w:rPr>
          <w:b/>
          <w:bCs/>
          <w:color w:val="auto"/>
          <w:sz w:val="24"/>
          <w:szCs w:val="24"/>
        </w:rPr>
        <w:t>LLE</w:t>
      </w:r>
      <w:r>
        <w:rPr>
          <w:b/>
          <w:bCs/>
          <w:color w:val="auto"/>
          <w:sz w:val="24"/>
          <w:szCs w:val="24"/>
        </w:rPr>
        <w:t xml:space="preserve"> EVIDENZE SCIENTIFICHE PER L’</w:t>
      </w:r>
      <w:r w:rsidRPr="00B64C6C">
        <w:rPr>
          <w:b/>
          <w:bCs/>
          <w:color w:val="auto"/>
          <w:sz w:val="24"/>
          <w:szCs w:val="24"/>
        </w:rPr>
        <w:t xml:space="preserve">ABOLIZIONE </w:t>
      </w:r>
      <w:r>
        <w:rPr>
          <w:b/>
          <w:bCs/>
          <w:color w:val="auto"/>
          <w:sz w:val="24"/>
          <w:szCs w:val="24"/>
        </w:rPr>
        <w:t xml:space="preserve">DI </w:t>
      </w:r>
      <w:r w:rsidRPr="00B64C6C">
        <w:rPr>
          <w:b/>
          <w:bCs/>
          <w:color w:val="auto"/>
          <w:sz w:val="24"/>
          <w:szCs w:val="24"/>
        </w:rPr>
        <w:t>GREEN PASS E OBBLIGO MASCHERINE</w:t>
      </w:r>
      <w:r>
        <w:rPr>
          <w:b/>
          <w:bCs/>
          <w:color w:val="auto"/>
          <w:sz w:val="24"/>
          <w:szCs w:val="24"/>
        </w:rPr>
        <w:t>.</w:t>
      </w:r>
      <w:r w:rsidRPr="00B64C6C">
        <w:rPr>
          <w:b/>
          <w:bCs/>
          <w:color w:val="auto"/>
          <w:sz w:val="24"/>
          <w:szCs w:val="24"/>
        </w:rPr>
        <w:t xml:space="preserve"> </w:t>
      </w:r>
    </w:p>
    <w:p w:rsidR="006C1992" w:rsidRPr="000C2BD2" w:rsidRDefault="00124C08" w:rsidP="00C27E98">
      <w:pPr>
        <w:spacing w:after="200" w:line="276" w:lineRule="auto"/>
        <w:jc w:val="center"/>
        <w:rPr>
          <w:b/>
          <w:bCs/>
          <w:color w:val="auto"/>
          <w:spacing w:val="-2"/>
          <w:sz w:val="32"/>
          <w:szCs w:val="32"/>
        </w:rPr>
      </w:pPr>
      <w:r>
        <w:rPr>
          <w:rFonts w:cs="Calibri"/>
          <w:b/>
          <w:bCs/>
          <w:color w:val="auto"/>
        </w:rPr>
        <w:t>17</w:t>
      </w:r>
      <w:r w:rsidR="007631BC" w:rsidRPr="000C2BD2">
        <w:rPr>
          <w:rFonts w:cs="Calibri"/>
          <w:b/>
          <w:bCs/>
          <w:color w:val="auto"/>
        </w:rPr>
        <w:t xml:space="preserve"> marzo</w:t>
      </w:r>
      <w:r w:rsidR="00D3059A" w:rsidRPr="000C2BD2">
        <w:rPr>
          <w:rFonts w:cs="Calibri"/>
          <w:b/>
          <w:bCs/>
          <w:color w:val="auto"/>
        </w:rPr>
        <w:t xml:space="preserve"> </w:t>
      </w:r>
      <w:r w:rsidR="007D79B3" w:rsidRPr="000C2BD2">
        <w:rPr>
          <w:rFonts w:cs="Calibri"/>
          <w:b/>
          <w:bCs/>
          <w:color w:val="auto"/>
        </w:rPr>
        <w:t>2022</w:t>
      </w:r>
      <w:r w:rsidR="00B514EF" w:rsidRPr="000C2BD2">
        <w:rPr>
          <w:rFonts w:cs="Calibri"/>
          <w:b/>
          <w:bCs/>
          <w:color w:val="auto"/>
        </w:rPr>
        <w:t xml:space="preserve"> - Fondazione GIMBE, Bologna</w:t>
      </w:r>
    </w:p>
    <w:p w:rsidR="00B92911" w:rsidRPr="00B92911" w:rsidRDefault="00B92911" w:rsidP="00061647">
      <w:pPr>
        <w:spacing w:line="276" w:lineRule="auto"/>
        <w:jc w:val="both"/>
        <w:rPr>
          <w:color w:val="auto"/>
        </w:rPr>
      </w:pPr>
      <w:r w:rsidRPr="00B92911">
        <w:rPr>
          <w:color w:val="auto"/>
        </w:rPr>
        <w:t>Il monitoraggio indipendente della Fondazione GIMBE rileva nella settimana 9-15 marzo 2022, rispetto alla precedente, un aumento di nuovi casi (379.792 vs 279.555) (</w:t>
      </w:r>
      <w:r w:rsidRPr="00B92911">
        <w:rPr>
          <w:color w:val="auto"/>
          <w:highlight w:val="yellow"/>
        </w:rPr>
        <w:t>figura 1</w:t>
      </w:r>
      <w:r w:rsidRPr="00B92911">
        <w:rPr>
          <w:color w:val="auto"/>
        </w:rPr>
        <w:t>) e una diminuzione dei decessi (976 vs 1.201) (</w:t>
      </w:r>
      <w:r w:rsidRPr="00B92911">
        <w:rPr>
          <w:color w:val="auto"/>
          <w:highlight w:val="yellow"/>
        </w:rPr>
        <w:t>figura 2</w:t>
      </w:r>
      <w:r w:rsidRPr="00B92911">
        <w:rPr>
          <w:color w:val="auto"/>
        </w:rPr>
        <w:t>). In aumento anche i casi attualmente positivi (1.036.124 vs 1.011.521</w:t>
      </w:r>
      <w:r w:rsidR="00380127" w:rsidRPr="00B92911">
        <w:rPr>
          <w:color w:val="auto"/>
        </w:rPr>
        <w:t>)</w:t>
      </w:r>
      <w:r w:rsidR="00380127">
        <w:rPr>
          <w:color w:val="auto"/>
        </w:rPr>
        <w:t xml:space="preserve"> e</w:t>
      </w:r>
      <w:r w:rsidR="00380127" w:rsidRPr="00B92911">
        <w:rPr>
          <w:color w:val="auto"/>
        </w:rPr>
        <w:t xml:space="preserve"> </w:t>
      </w:r>
      <w:r w:rsidRPr="00B92911">
        <w:rPr>
          <w:color w:val="auto"/>
        </w:rPr>
        <w:t xml:space="preserve">le persone in isolamento domiciliare (1.027.149 vs 1.002.153), </w:t>
      </w:r>
      <w:r w:rsidR="00DB70BE">
        <w:rPr>
          <w:color w:val="auto"/>
        </w:rPr>
        <w:t xml:space="preserve">mentre sono </w:t>
      </w:r>
      <w:r w:rsidRPr="00B92911">
        <w:rPr>
          <w:color w:val="auto"/>
        </w:rPr>
        <w:t>i</w:t>
      </w:r>
      <w:r>
        <w:rPr>
          <w:color w:val="auto"/>
        </w:rPr>
        <w:t>n calo i</w:t>
      </w:r>
      <w:r w:rsidRPr="00B92911">
        <w:rPr>
          <w:color w:val="auto"/>
        </w:rPr>
        <w:t xml:space="preserve"> ricoveri con sintomi (8.473 vs 8.776) e le terapie intensive (502 vs 592) (</w:t>
      </w:r>
      <w:r w:rsidRPr="0076144A">
        <w:rPr>
          <w:color w:val="auto"/>
          <w:highlight w:val="yellow"/>
        </w:rPr>
        <w:t>figura 3</w:t>
      </w:r>
      <w:r w:rsidRPr="00B92911">
        <w:rPr>
          <w:color w:val="auto"/>
        </w:rPr>
        <w:t>). In dettaglio, rispetto alla settimana precedente, si registrano le seguenti variazioni:</w:t>
      </w:r>
    </w:p>
    <w:p w:rsidR="00B92911" w:rsidRPr="00B92911" w:rsidRDefault="00B92911" w:rsidP="00B92911">
      <w:pPr>
        <w:pStyle w:val="Paragrafoelenco"/>
        <w:numPr>
          <w:ilvl w:val="0"/>
          <w:numId w:val="39"/>
        </w:numPr>
        <w:spacing w:after="0" w:line="276" w:lineRule="auto"/>
        <w:ind w:left="357" w:hanging="357"/>
        <w:jc w:val="both"/>
        <w:rPr>
          <w:color w:val="auto"/>
        </w:rPr>
      </w:pPr>
      <w:r>
        <w:rPr>
          <w:color w:val="auto"/>
        </w:rPr>
        <w:t>Decessi: 976 (</w:t>
      </w:r>
      <w:r w:rsidRPr="00B92911">
        <w:rPr>
          <w:color w:val="auto"/>
        </w:rPr>
        <w:t>-18,7%), di cui 79 riferiti a periodi precedenti</w:t>
      </w:r>
    </w:p>
    <w:p w:rsidR="00B92911" w:rsidRPr="00B92911" w:rsidRDefault="00B92911" w:rsidP="00B92911">
      <w:pPr>
        <w:pStyle w:val="Paragrafoelenco"/>
        <w:numPr>
          <w:ilvl w:val="0"/>
          <w:numId w:val="39"/>
        </w:numPr>
        <w:spacing w:after="0" w:line="276" w:lineRule="auto"/>
        <w:ind w:left="357" w:hanging="357"/>
        <w:jc w:val="both"/>
        <w:rPr>
          <w:color w:val="auto"/>
        </w:rPr>
      </w:pPr>
      <w:r w:rsidRPr="00B92911">
        <w:rPr>
          <w:color w:val="auto"/>
        </w:rPr>
        <w:t>Terapia intensiva: -90 (-15,2%)</w:t>
      </w:r>
    </w:p>
    <w:p w:rsidR="00B92911" w:rsidRPr="00B92911" w:rsidRDefault="00B92911" w:rsidP="00B92911">
      <w:pPr>
        <w:pStyle w:val="Paragrafoelenco"/>
        <w:numPr>
          <w:ilvl w:val="0"/>
          <w:numId w:val="39"/>
        </w:numPr>
        <w:spacing w:after="0" w:line="276" w:lineRule="auto"/>
        <w:ind w:left="357" w:hanging="357"/>
        <w:jc w:val="both"/>
        <w:rPr>
          <w:color w:val="auto"/>
        </w:rPr>
      </w:pPr>
      <w:r w:rsidRPr="00B92911">
        <w:rPr>
          <w:color w:val="auto"/>
        </w:rPr>
        <w:t>Ricoverati con sintomi: -303 (-3,5%)</w:t>
      </w:r>
    </w:p>
    <w:p w:rsidR="00B92911" w:rsidRPr="00B92911" w:rsidRDefault="00B92911" w:rsidP="00B92911">
      <w:pPr>
        <w:pStyle w:val="Paragrafoelenco"/>
        <w:numPr>
          <w:ilvl w:val="0"/>
          <w:numId w:val="39"/>
        </w:numPr>
        <w:spacing w:after="0" w:line="276" w:lineRule="auto"/>
        <w:ind w:left="357" w:hanging="357"/>
        <w:jc w:val="both"/>
        <w:rPr>
          <w:color w:val="auto"/>
        </w:rPr>
      </w:pPr>
      <w:r w:rsidRPr="00B92911">
        <w:rPr>
          <w:color w:val="auto"/>
        </w:rPr>
        <w:t>Isolamento domiciliare: +24.996 (+2,5%)</w:t>
      </w:r>
    </w:p>
    <w:p w:rsidR="00B92911" w:rsidRPr="00B92911" w:rsidRDefault="00B92911" w:rsidP="00B92911">
      <w:pPr>
        <w:pStyle w:val="Paragrafoelenco"/>
        <w:numPr>
          <w:ilvl w:val="0"/>
          <w:numId w:val="39"/>
        </w:numPr>
        <w:spacing w:after="0" w:line="276" w:lineRule="auto"/>
        <w:ind w:left="357" w:hanging="357"/>
        <w:jc w:val="both"/>
        <w:rPr>
          <w:color w:val="auto"/>
        </w:rPr>
      </w:pPr>
      <w:r w:rsidRPr="00B92911">
        <w:rPr>
          <w:color w:val="auto"/>
        </w:rPr>
        <w:t>Nuovi casi: 379.792 (+35,9%)</w:t>
      </w:r>
    </w:p>
    <w:p w:rsidR="00B92911" w:rsidRPr="00B92911" w:rsidRDefault="00B92911" w:rsidP="00B92911">
      <w:pPr>
        <w:pStyle w:val="Paragrafoelenco"/>
        <w:numPr>
          <w:ilvl w:val="0"/>
          <w:numId w:val="39"/>
        </w:numPr>
        <w:spacing w:line="276" w:lineRule="auto"/>
        <w:jc w:val="both"/>
        <w:rPr>
          <w:color w:val="auto"/>
        </w:rPr>
      </w:pPr>
      <w:r w:rsidRPr="00B92911">
        <w:rPr>
          <w:color w:val="auto"/>
        </w:rPr>
        <w:t>Casi attualmente positivi: +24.603 (+2,4%)</w:t>
      </w:r>
    </w:p>
    <w:p w:rsidR="00FA4320" w:rsidRPr="00B92911" w:rsidRDefault="00FA4320" w:rsidP="00F41F65">
      <w:pPr>
        <w:spacing w:line="276" w:lineRule="auto"/>
        <w:jc w:val="both"/>
        <w:rPr>
          <w:color w:val="auto"/>
        </w:rPr>
      </w:pPr>
      <w:r w:rsidRPr="00B92911">
        <w:rPr>
          <w:b/>
          <w:color w:val="auto"/>
        </w:rPr>
        <w:t xml:space="preserve">Nuovi casi. </w:t>
      </w:r>
      <w:r w:rsidRPr="00B92911">
        <w:rPr>
          <w:color w:val="auto"/>
        </w:rPr>
        <w:t>«</w:t>
      </w:r>
      <w:r w:rsidR="005200F6" w:rsidRPr="00B92911">
        <w:rPr>
          <w:color w:val="auto"/>
        </w:rPr>
        <w:t>Dopo cinque settimane</w:t>
      </w:r>
      <w:r w:rsidR="00B92911" w:rsidRPr="00B92911">
        <w:rPr>
          <w:color w:val="auto"/>
        </w:rPr>
        <w:t xml:space="preserve"> di calo e l’arresto della discesa la scorsa settimana</w:t>
      </w:r>
      <w:r w:rsidR="005200F6" w:rsidRPr="00B92911">
        <w:rPr>
          <w:color w:val="auto"/>
        </w:rPr>
        <w:t xml:space="preserve"> </w:t>
      </w:r>
      <w:r w:rsidRPr="00B92911">
        <w:rPr>
          <w:color w:val="auto"/>
        </w:rPr>
        <w:t>– dichiara Nino Cartabellotta, Presidente della Fondazione GIMBE –</w:t>
      </w:r>
      <w:r w:rsidR="005200F6" w:rsidRPr="00B92911">
        <w:rPr>
          <w:color w:val="auto"/>
        </w:rPr>
        <w:t xml:space="preserve"> </w:t>
      </w:r>
      <w:r w:rsidR="00DB70BE">
        <w:rPr>
          <w:color w:val="auto"/>
        </w:rPr>
        <w:t xml:space="preserve">si inverte nettamente la </w:t>
      </w:r>
      <w:r w:rsidR="00AE1959">
        <w:rPr>
          <w:color w:val="auto"/>
        </w:rPr>
        <w:t xml:space="preserve">curva </w:t>
      </w:r>
      <w:r w:rsidR="00DB70BE">
        <w:rPr>
          <w:color w:val="auto"/>
        </w:rPr>
        <w:t>de</w:t>
      </w:r>
      <w:r w:rsidR="00B92911" w:rsidRPr="00B92911">
        <w:rPr>
          <w:color w:val="auto"/>
        </w:rPr>
        <w:t xml:space="preserve">i </w:t>
      </w:r>
      <w:r w:rsidR="005200F6" w:rsidRPr="00B92911">
        <w:rPr>
          <w:color w:val="auto"/>
        </w:rPr>
        <w:t>nuovi casi settimanali</w:t>
      </w:r>
      <w:r w:rsidR="00DB70BE">
        <w:rPr>
          <w:color w:val="auto"/>
        </w:rPr>
        <w:t>, che</w:t>
      </w:r>
      <w:r w:rsidR="00B92911">
        <w:rPr>
          <w:color w:val="auto"/>
        </w:rPr>
        <w:t xml:space="preserve"> </w:t>
      </w:r>
      <w:r w:rsidRPr="00B92911">
        <w:rPr>
          <w:color w:val="auto"/>
        </w:rPr>
        <w:t xml:space="preserve">si attestano intorno a </w:t>
      </w:r>
      <w:r w:rsidR="00DB70BE">
        <w:rPr>
          <w:color w:val="auto"/>
        </w:rPr>
        <w:t xml:space="preserve">quota </w:t>
      </w:r>
      <w:r w:rsidR="00B92911" w:rsidRPr="00B92911">
        <w:rPr>
          <w:color w:val="auto"/>
        </w:rPr>
        <w:t>379 mila, con un incremento del 35</w:t>
      </w:r>
      <w:r w:rsidRPr="00B92911">
        <w:rPr>
          <w:color w:val="auto"/>
        </w:rPr>
        <w:t>,</w:t>
      </w:r>
      <w:r w:rsidR="00B92911" w:rsidRPr="00B92911">
        <w:rPr>
          <w:color w:val="auto"/>
        </w:rPr>
        <w:t>9</w:t>
      </w:r>
      <w:r w:rsidRPr="00B92911">
        <w:rPr>
          <w:color w:val="auto"/>
        </w:rPr>
        <w:t xml:space="preserve">% e una media mobile a 7 giorni che </w:t>
      </w:r>
      <w:r w:rsidR="00C678EB" w:rsidRPr="00B92911">
        <w:rPr>
          <w:color w:val="auto"/>
        </w:rPr>
        <w:t xml:space="preserve">sale </w:t>
      </w:r>
      <w:r w:rsidRPr="00B92911">
        <w:rPr>
          <w:color w:val="auto"/>
        </w:rPr>
        <w:t xml:space="preserve">da </w:t>
      </w:r>
      <w:r w:rsidR="00AE1959">
        <w:rPr>
          <w:color w:val="auto"/>
        </w:rPr>
        <w:t xml:space="preserve">circa </w:t>
      </w:r>
      <w:r w:rsidR="008E50A0">
        <w:rPr>
          <w:color w:val="auto"/>
        </w:rPr>
        <w:t>40 mila</w:t>
      </w:r>
      <w:r w:rsidR="00B92911" w:rsidRPr="00B92911">
        <w:rPr>
          <w:color w:val="auto"/>
        </w:rPr>
        <w:t xml:space="preserve"> casi dell’8</w:t>
      </w:r>
      <w:r w:rsidRPr="00B92911">
        <w:rPr>
          <w:color w:val="auto"/>
        </w:rPr>
        <w:t xml:space="preserve"> marzo a</w:t>
      </w:r>
      <w:r w:rsidR="008E50A0">
        <w:rPr>
          <w:color w:val="auto"/>
        </w:rPr>
        <w:t xml:space="preserve">d oltre 54 mila </w:t>
      </w:r>
      <w:r w:rsidR="00B92911" w:rsidRPr="00B92911">
        <w:rPr>
          <w:color w:val="auto"/>
        </w:rPr>
        <w:t>il 15</w:t>
      </w:r>
      <w:r w:rsidRPr="00B92911">
        <w:rPr>
          <w:color w:val="auto"/>
        </w:rPr>
        <w:t xml:space="preserve"> marzo (+</w:t>
      </w:r>
      <w:r w:rsidR="00B92911" w:rsidRPr="00B92911">
        <w:rPr>
          <w:color w:val="auto"/>
        </w:rPr>
        <w:t>30,3</w:t>
      </w:r>
      <w:r w:rsidR="00AE1959">
        <w:rPr>
          <w:color w:val="auto"/>
        </w:rPr>
        <w:t>)</w:t>
      </w:r>
      <w:r w:rsidR="00380127">
        <w:rPr>
          <w:color w:val="auto"/>
        </w:rPr>
        <w:t xml:space="preserve">. </w:t>
      </w:r>
      <w:r w:rsidR="00955123">
        <w:rPr>
          <w:color w:val="auto"/>
        </w:rPr>
        <w:t>Un’ inversione di tendenza che riconosce diverse cause: dal r</w:t>
      </w:r>
      <w:r w:rsidR="00380127" w:rsidRPr="00380127">
        <w:rPr>
          <w:color w:val="auto"/>
        </w:rPr>
        <w:t>ilassamento della popolazione</w:t>
      </w:r>
      <w:r w:rsidR="00955123">
        <w:rPr>
          <w:color w:val="auto"/>
        </w:rPr>
        <w:t xml:space="preserve"> alla </w:t>
      </w:r>
      <w:r w:rsidR="00380127" w:rsidRPr="00380127">
        <w:rPr>
          <w:color w:val="auto"/>
        </w:rPr>
        <w:t xml:space="preserve">diffusione della più </w:t>
      </w:r>
      <w:r w:rsidR="004254C7">
        <w:rPr>
          <w:color w:val="auto"/>
        </w:rPr>
        <w:t>c</w:t>
      </w:r>
      <w:r w:rsidR="00380127" w:rsidRPr="00380127">
        <w:rPr>
          <w:color w:val="auto"/>
        </w:rPr>
        <w:t>ontagiosa variante Omicron BA.2</w:t>
      </w:r>
      <w:r w:rsidR="00955123">
        <w:rPr>
          <w:color w:val="auto"/>
        </w:rPr>
        <w:t xml:space="preserve">, dal </w:t>
      </w:r>
      <w:r w:rsidR="00380127" w:rsidRPr="00380127">
        <w:rPr>
          <w:color w:val="auto"/>
        </w:rPr>
        <w:t xml:space="preserve">calo della protezione vaccinale nei confronti dell’infezione </w:t>
      </w:r>
      <w:r w:rsidR="00955123">
        <w:rPr>
          <w:color w:val="auto"/>
        </w:rPr>
        <w:t xml:space="preserve">alla </w:t>
      </w:r>
      <w:r w:rsidR="00955123" w:rsidRPr="00955123">
        <w:rPr>
          <w:color w:val="auto"/>
        </w:rPr>
        <w:t>persistenza di basse temperature che c</w:t>
      </w:r>
      <w:r w:rsidR="00955123">
        <w:rPr>
          <w:color w:val="auto"/>
        </w:rPr>
        <w:t>ostringono ad attività al chiuso</w:t>
      </w:r>
      <w:r w:rsidRPr="00B92911">
        <w:rPr>
          <w:color w:val="auto"/>
        </w:rPr>
        <w:t>» (</w:t>
      </w:r>
      <w:r w:rsidRPr="00B92911">
        <w:rPr>
          <w:color w:val="auto"/>
          <w:highlight w:val="yellow"/>
        </w:rPr>
        <w:t>figura 4</w:t>
      </w:r>
      <w:r w:rsidRPr="00B92911">
        <w:rPr>
          <w:color w:val="auto"/>
        </w:rPr>
        <w:t>).</w:t>
      </w:r>
    </w:p>
    <w:p w:rsidR="008568BE" w:rsidRPr="00124C08" w:rsidRDefault="00AC37CB" w:rsidP="00F41F65">
      <w:pPr>
        <w:spacing w:line="276" w:lineRule="auto"/>
        <w:jc w:val="both"/>
        <w:rPr>
          <w:color w:val="FF0000"/>
        </w:rPr>
      </w:pPr>
      <w:r w:rsidRPr="00913182">
        <w:rPr>
          <w:color w:val="auto"/>
        </w:rPr>
        <w:lastRenderedPageBreak/>
        <w:t xml:space="preserve">Nella </w:t>
      </w:r>
      <w:r w:rsidR="008568BE" w:rsidRPr="00913182">
        <w:rPr>
          <w:color w:val="auto"/>
        </w:rPr>
        <w:t xml:space="preserve">settimana </w:t>
      </w:r>
      <w:r w:rsidR="00B92911" w:rsidRPr="00913182">
        <w:rPr>
          <w:color w:val="auto"/>
        </w:rPr>
        <w:t>9-15</w:t>
      </w:r>
      <w:r w:rsidR="0093429F" w:rsidRPr="00913182">
        <w:rPr>
          <w:color w:val="auto"/>
        </w:rPr>
        <w:t xml:space="preserve"> marzo</w:t>
      </w:r>
      <w:r w:rsidR="00EA4C24" w:rsidRPr="00913182">
        <w:rPr>
          <w:color w:val="auto"/>
        </w:rPr>
        <w:t xml:space="preserve"> </w:t>
      </w:r>
      <w:r w:rsidR="00036D6B" w:rsidRPr="00913182">
        <w:rPr>
          <w:color w:val="auto"/>
        </w:rPr>
        <w:t xml:space="preserve">si </w:t>
      </w:r>
      <w:r w:rsidR="00EA4C24" w:rsidRPr="00913182">
        <w:rPr>
          <w:color w:val="auto"/>
        </w:rPr>
        <w:t xml:space="preserve">rileva </w:t>
      </w:r>
      <w:r w:rsidR="004B6A39" w:rsidRPr="00913182">
        <w:rPr>
          <w:color w:val="auto"/>
        </w:rPr>
        <w:t>un</w:t>
      </w:r>
      <w:r w:rsidR="00D07DCA" w:rsidRPr="00913182">
        <w:rPr>
          <w:color w:val="auto"/>
        </w:rPr>
        <w:t xml:space="preserve"> incremento </w:t>
      </w:r>
      <w:r w:rsidR="008568BE" w:rsidRPr="00913182">
        <w:rPr>
          <w:color w:val="auto"/>
        </w:rPr>
        <w:t>p</w:t>
      </w:r>
      <w:r w:rsidR="00ED6992" w:rsidRPr="00913182">
        <w:rPr>
          <w:color w:val="auto"/>
        </w:rPr>
        <w:t>ercentuale dei nuovi casi</w:t>
      </w:r>
      <w:r w:rsidR="00D07DCA" w:rsidRPr="00913182">
        <w:rPr>
          <w:color w:val="auto"/>
        </w:rPr>
        <w:t xml:space="preserve"> in </w:t>
      </w:r>
      <w:r w:rsidR="00913182" w:rsidRPr="00913182">
        <w:rPr>
          <w:color w:val="auto"/>
        </w:rPr>
        <w:t xml:space="preserve">tutte le </w:t>
      </w:r>
      <w:r w:rsidR="00D07DCA" w:rsidRPr="00913182">
        <w:rPr>
          <w:color w:val="auto"/>
        </w:rPr>
        <w:t xml:space="preserve">Regioni </w:t>
      </w:r>
      <w:r w:rsidR="00D77BFB">
        <w:rPr>
          <w:color w:val="auto"/>
        </w:rPr>
        <w:t>ad eccezione del</w:t>
      </w:r>
      <w:r w:rsidR="00913182" w:rsidRPr="00913182">
        <w:rPr>
          <w:color w:val="auto"/>
        </w:rPr>
        <w:t>la Valle D’Aosta</w:t>
      </w:r>
      <w:r w:rsidR="00044EB9" w:rsidRPr="00913182">
        <w:rPr>
          <w:color w:val="auto"/>
        </w:rPr>
        <w:t>:</w:t>
      </w:r>
      <w:r w:rsidR="00911864" w:rsidRPr="00913182">
        <w:rPr>
          <w:color w:val="auto"/>
        </w:rPr>
        <w:t xml:space="preserve"> </w:t>
      </w:r>
      <w:r w:rsidR="00B32A3E" w:rsidRPr="00913182">
        <w:rPr>
          <w:color w:val="auto"/>
        </w:rPr>
        <w:t>da</w:t>
      </w:r>
      <w:r w:rsidR="00911864" w:rsidRPr="00913182">
        <w:rPr>
          <w:color w:val="auto"/>
        </w:rPr>
        <w:t>l</w:t>
      </w:r>
      <w:r w:rsidR="00B03FFD" w:rsidRPr="00913182">
        <w:rPr>
          <w:color w:val="auto"/>
        </w:rPr>
        <w:t xml:space="preserve"> </w:t>
      </w:r>
      <w:r w:rsidR="00C678EB" w:rsidRPr="00913182">
        <w:rPr>
          <w:color w:val="auto"/>
        </w:rPr>
        <w:t>+</w:t>
      </w:r>
      <w:r w:rsidR="00913182" w:rsidRPr="00913182">
        <w:rPr>
          <w:color w:val="auto"/>
        </w:rPr>
        <w:t>70</w:t>
      </w:r>
      <w:r w:rsidR="00C678EB" w:rsidRPr="00913182">
        <w:rPr>
          <w:color w:val="auto"/>
        </w:rPr>
        <w:t xml:space="preserve">% dell’Umbria al </w:t>
      </w:r>
      <w:r w:rsidR="00913182" w:rsidRPr="00913182">
        <w:rPr>
          <w:color w:val="auto"/>
        </w:rPr>
        <w:t>+3</w:t>
      </w:r>
      <w:r w:rsidR="00D77BFB">
        <w:rPr>
          <w:color w:val="auto"/>
        </w:rPr>
        <w:t>%</w:t>
      </w:r>
      <w:r w:rsidR="00913182" w:rsidRPr="00913182">
        <w:rPr>
          <w:color w:val="auto"/>
        </w:rPr>
        <w:t xml:space="preserve"> del Molise</w:t>
      </w:r>
      <w:r w:rsidR="00C678EB" w:rsidRPr="00913182">
        <w:rPr>
          <w:color w:val="auto"/>
        </w:rPr>
        <w:t xml:space="preserve"> </w:t>
      </w:r>
      <w:r w:rsidR="008568BE" w:rsidRPr="00913182">
        <w:rPr>
          <w:color w:val="auto"/>
        </w:rPr>
        <w:t>(</w:t>
      </w:r>
      <w:r w:rsidR="008568BE" w:rsidRPr="00913182">
        <w:rPr>
          <w:color w:val="auto"/>
          <w:highlight w:val="yellow"/>
        </w:rPr>
        <w:t>tabella 1</w:t>
      </w:r>
      <w:r w:rsidR="008568BE" w:rsidRPr="00913182">
        <w:rPr>
          <w:color w:val="auto"/>
        </w:rPr>
        <w:t xml:space="preserve">). </w:t>
      </w:r>
      <w:r w:rsidR="009A6947" w:rsidRPr="00913182">
        <w:rPr>
          <w:color w:val="auto"/>
        </w:rPr>
        <w:t xml:space="preserve">In </w:t>
      </w:r>
      <w:r w:rsidR="00913182" w:rsidRPr="00913182">
        <w:rPr>
          <w:color w:val="auto"/>
        </w:rPr>
        <w:t xml:space="preserve">tutte le </w:t>
      </w:r>
      <w:r w:rsidR="009A6947" w:rsidRPr="00913182">
        <w:rPr>
          <w:color w:val="auto"/>
        </w:rPr>
        <w:t xml:space="preserve">Province </w:t>
      </w:r>
      <w:r w:rsidR="00913182" w:rsidRPr="00913182">
        <w:rPr>
          <w:color w:val="auto"/>
        </w:rPr>
        <w:t>tranne Isernia e</w:t>
      </w:r>
      <w:r w:rsidR="00D77BFB">
        <w:rPr>
          <w:color w:val="auto"/>
        </w:rPr>
        <w:t>d</w:t>
      </w:r>
      <w:r w:rsidR="00913182" w:rsidRPr="00913182">
        <w:rPr>
          <w:color w:val="auto"/>
        </w:rPr>
        <w:t xml:space="preserve"> Aosta</w:t>
      </w:r>
      <w:r w:rsidR="009A6947" w:rsidRPr="00913182">
        <w:rPr>
          <w:color w:val="auto"/>
        </w:rPr>
        <w:t xml:space="preserve"> si registra un incremento percentuale dei nuovi casi rispetto alla settimana precedente. </w:t>
      </w:r>
      <w:r w:rsidR="005200F6" w:rsidRPr="00913182">
        <w:rPr>
          <w:color w:val="auto"/>
        </w:rPr>
        <w:t>S</w:t>
      </w:r>
      <w:r w:rsidR="00D07DCA" w:rsidRPr="00913182">
        <w:rPr>
          <w:color w:val="auto"/>
        </w:rPr>
        <w:t xml:space="preserve">algono </w:t>
      </w:r>
      <w:r w:rsidR="005200F6" w:rsidRPr="00913182">
        <w:rPr>
          <w:color w:val="auto"/>
        </w:rPr>
        <w:t xml:space="preserve">da </w:t>
      </w:r>
      <w:r w:rsidR="00913182" w:rsidRPr="00913182">
        <w:rPr>
          <w:color w:val="auto"/>
        </w:rPr>
        <w:t>48</w:t>
      </w:r>
      <w:r w:rsidR="005200F6" w:rsidRPr="00913182">
        <w:rPr>
          <w:color w:val="auto"/>
        </w:rPr>
        <w:t xml:space="preserve"> </w:t>
      </w:r>
      <w:r w:rsidR="00D07DCA" w:rsidRPr="00913182">
        <w:rPr>
          <w:color w:val="auto"/>
        </w:rPr>
        <w:t xml:space="preserve">a </w:t>
      </w:r>
      <w:r w:rsidR="00913182" w:rsidRPr="00913182">
        <w:rPr>
          <w:color w:val="auto"/>
        </w:rPr>
        <w:t>66</w:t>
      </w:r>
      <w:r w:rsidR="00A5060E" w:rsidRPr="00913182">
        <w:rPr>
          <w:color w:val="auto"/>
        </w:rPr>
        <w:t xml:space="preserve"> le Province </w:t>
      </w:r>
      <w:r w:rsidR="008C7A58" w:rsidRPr="00913182">
        <w:rPr>
          <w:color w:val="auto"/>
        </w:rPr>
        <w:t>con incidenza superiore a</w:t>
      </w:r>
      <w:r w:rsidR="00A5060E" w:rsidRPr="00913182">
        <w:rPr>
          <w:color w:val="auto"/>
        </w:rPr>
        <w:t xml:space="preserve"> 500 casi per 100.000 abitanti</w:t>
      </w:r>
      <w:r w:rsidR="00AC04E9">
        <w:rPr>
          <w:color w:val="auto"/>
        </w:rPr>
        <w:t>, di cui ben 17 superano quota 1.000 casi per 100.000 abitanti</w:t>
      </w:r>
      <w:r w:rsidR="00D07DCA" w:rsidRPr="00913182">
        <w:rPr>
          <w:color w:val="auto"/>
        </w:rPr>
        <w:t>:</w:t>
      </w:r>
      <w:r w:rsidR="0093429F" w:rsidRPr="00913182">
        <w:rPr>
          <w:color w:val="auto"/>
        </w:rPr>
        <w:t xml:space="preserve"> </w:t>
      </w:r>
      <w:r w:rsidR="00913182" w:rsidRPr="00913182">
        <w:rPr>
          <w:color w:val="auto"/>
        </w:rPr>
        <w:t xml:space="preserve">Lecce (1.423), Perugia (1.362), Crotone (1.290), Terni (1.262), Agrigento (1.260), Reggio di Calabria (1.170), Siena (1.135), Ragusa (1.123), Grosseto (1.088), Vibo Valentia (1.059), Ascoli Piceno (1.056), Oristano (1.035), Sassari (1.034), Fermo (1.030), Trapani (1.025), Messina (1.009), Lucca (1.004), Matera (965), Arezzo (943), Rieti (938), Frosinone (904), Benevento (872), Latina (871), Palermo (871), Avellino (865), Caltanissetta (856), Cosenza (848), Macerata (837), Livorno (833), Ancona (830), Siracusa (826), Teramo (799), Massa Carrara (799), Bari (789), L'Aquila (780), Bolzano (777), Caserta (774), Venezia (771), Enna (770), Viterbo (762), Roma (749), Brindisi (737), Potenza (736), Foggia (733), Cagliari (733), Padova (728), Pisa (714), Taranto (696), Campobasso (693), Chieti (671), Barletta-Andria-Trani (665), Salerno (659), Pescara (628), Vicenza (599), La Spezia (596), Genova (588), Catanzaro (583), Sud Sardegna (576), Trieste (563), Rovigo (557), Firenze (552), Pesaro e Urbino (544), Napoli (543), Treviso (528), Catania (512) e Isernia (503) </w:t>
      </w:r>
      <w:r w:rsidR="008568BE" w:rsidRPr="00913182">
        <w:rPr>
          <w:color w:val="auto"/>
        </w:rPr>
        <w:t>(</w:t>
      </w:r>
      <w:r w:rsidR="008568BE" w:rsidRPr="00913182">
        <w:rPr>
          <w:color w:val="auto"/>
          <w:highlight w:val="yellow"/>
        </w:rPr>
        <w:t>tabella 2</w:t>
      </w:r>
      <w:r w:rsidR="008568BE" w:rsidRPr="00913182">
        <w:rPr>
          <w:color w:val="auto"/>
        </w:rPr>
        <w:t>).</w:t>
      </w:r>
    </w:p>
    <w:p w:rsidR="00913182" w:rsidRPr="00913182" w:rsidRDefault="00913182" w:rsidP="008D2843">
      <w:pPr>
        <w:spacing w:line="276" w:lineRule="auto"/>
        <w:jc w:val="both"/>
        <w:rPr>
          <w:color w:val="auto"/>
        </w:rPr>
      </w:pPr>
      <w:r w:rsidRPr="00913182">
        <w:rPr>
          <w:b/>
          <w:color w:val="auto"/>
        </w:rPr>
        <w:t>Testing.</w:t>
      </w:r>
      <w:r w:rsidRPr="00913182">
        <w:rPr>
          <w:color w:val="auto"/>
        </w:rPr>
        <w:t xml:space="preserve"> </w:t>
      </w:r>
      <w:r>
        <w:rPr>
          <w:color w:val="auto"/>
        </w:rPr>
        <w:t>Dopo 7 settimane di calo, s</w:t>
      </w:r>
      <w:r w:rsidRPr="00913182">
        <w:rPr>
          <w:color w:val="auto"/>
        </w:rPr>
        <w:t xml:space="preserve">i registra un </w:t>
      </w:r>
      <w:r w:rsidR="00F228E3">
        <w:rPr>
          <w:color w:val="auto"/>
        </w:rPr>
        <w:t xml:space="preserve">lieve </w:t>
      </w:r>
      <w:r w:rsidRPr="00913182">
        <w:rPr>
          <w:color w:val="auto"/>
        </w:rPr>
        <w:t>aumento del numero dei tamponi totali (+8,4%): da 2.632.634 della settimana 2-8 marzo 2022 a 2.852.637 della settimana 9-15</w:t>
      </w:r>
      <w:r>
        <w:rPr>
          <w:color w:val="auto"/>
        </w:rPr>
        <w:t xml:space="preserve"> marzo 2022. In particolare i </w:t>
      </w:r>
      <w:r w:rsidRPr="00913182">
        <w:rPr>
          <w:color w:val="auto"/>
        </w:rPr>
        <w:t xml:space="preserve">tamponi rapidi </w:t>
      </w:r>
      <w:r>
        <w:rPr>
          <w:color w:val="auto"/>
        </w:rPr>
        <w:t xml:space="preserve">sono aumentati del 9,9% </w:t>
      </w:r>
      <w:r w:rsidRPr="00913182">
        <w:rPr>
          <w:color w:val="auto"/>
        </w:rPr>
        <w:t xml:space="preserve">(+196.780) e </w:t>
      </w:r>
      <w:r>
        <w:rPr>
          <w:color w:val="auto"/>
        </w:rPr>
        <w:t xml:space="preserve">quelli molecolari del 3,6% </w:t>
      </w:r>
      <w:r w:rsidRPr="00913182">
        <w:rPr>
          <w:color w:val="auto"/>
        </w:rPr>
        <w:t>(+23.223</w:t>
      </w:r>
      <w:r>
        <w:rPr>
          <w:color w:val="auto"/>
        </w:rPr>
        <w:t>)</w:t>
      </w:r>
      <w:r w:rsidRPr="00913182">
        <w:rPr>
          <w:color w:val="auto"/>
        </w:rPr>
        <w:t xml:space="preserve"> (</w:t>
      </w:r>
      <w:r w:rsidRPr="00913182">
        <w:rPr>
          <w:color w:val="auto"/>
          <w:highlight w:val="yellow"/>
        </w:rPr>
        <w:t>figura 5</w:t>
      </w:r>
      <w:r w:rsidRPr="00913182">
        <w:rPr>
          <w:color w:val="auto"/>
        </w:rPr>
        <w:t xml:space="preserve">). La media mobile a 7 giorni del tasso di positività dei tamponi molecolari </w:t>
      </w:r>
      <w:r>
        <w:rPr>
          <w:color w:val="auto"/>
        </w:rPr>
        <w:t>sale dal 9,6% all’</w:t>
      </w:r>
      <w:r w:rsidRPr="00913182">
        <w:rPr>
          <w:color w:val="auto"/>
        </w:rPr>
        <w:t>11,</w:t>
      </w:r>
      <w:r>
        <w:rPr>
          <w:color w:val="auto"/>
        </w:rPr>
        <w:t xml:space="preserve">4%, mentre </w:t>
      </w:r>
      <w:r w:rsidR="00F228E3">
        <w:rPr>
          <w:color w:val="auto"/>
        </w:rPr>
        <w:t>quella de</w:t>
      </w:r>
      <w:r>
        <w:rPr>
          <w:color w:val="auto"/>
        </w:rPr>
        <w:t>gli antigenici rapidi dall’</w:t>
      </w:r>
      <w:r w:rsidRPr="00913182">
        <w:rPr>
          <w:color w:val="auto"/>
        </w:rPr>
        <w:t>11,0% al 1</w:t>
      </w:r>
      <w:r>
        <w:rPr>
          <w:color w:val="auto"/>
        </w:rPr>
        <w:t>4</w:t>
      </w:r>
      <w:r w:rsidRPr="00913182">
        <w:rPr>
          <w:color w:val="auto"/>
        </w:rPr>
        <w:t>% (</w:t>
      </w:r>
      <w:r w:rsidRPr="00913182">
        <w:rPr>
          <w:color w:val="auto"/>
          <w:highlight w:val="yellow"/>
        </w:rPr>
        <w:t>figura 6</w:t>
      </w:r>
      <w:r w:rsidRPr="00913182">
        <w:rPr>
          <w:color w:val="auto"/>
        </w:rPr>
        <w:t>).</w:t>
      </w:r>
    </w:p>
    <w:p w:rsidR="00696979" w:rsidRPr="00124C08" w:rsidRDefault="00C27708" w:rsidP="00500148">
      <w:pPr>
        <w:spacing w:line="276" w:lineRule="auto"/>
        <w:jc w:val="both"/>
        <w:rPr>
          <w:color w:val="FF0000"/>
        </w:rPr>
      </w:pPr>
      <w:bookmarkStart w:id="2" w:name="_Hlk85025666"/>
      <w:r w:rsidRPr="00913182">
        <w:rPr>
          <w:b/>
          <w:color w:val="auto"/>
        </w:rPr>
        <w:t xml:space="preserve">Ospedalizzazioni. </w:t>
      </w:r>
      <w:r w:rsidR="002348FC" w:rsidRPr="00913182">
        <w:rPr>
          <w:color w:val="auto"/>
        </w:rPr>
        <w:t>«</w:t>
      </w:r>
      <w:r w:rsidR="003120AF" w:rsidRPr="00913182">
        <w:rPr>
          <w:color w:val="auto"/>
        </w:rPr>
        <w:t>Sul fronte degli</w:t>
      </w:r>
      <w:r w:rsidR="00932E57" w:rsidRPr="00913182">
        <w:rPr>
          <w:color w:val="auto"/>
        </w:rPr>
        <w:t xml:space="preserve"> </w:t>
      </w:r>
      <w:r w:rsidR="002723FF" w:rsidRPr="00913182">
        <w:rPr>
          <w:color w:val="auto"/>
        </w:rPr>
        <w:t>ospedali</w:t>
      </w:r>
      <w:r w:rsidR="00974518" w:rsidRPr="00913182">
        <w:rPr>
          <w:color w:val="auto"/>
        </w:rPr>
        <w:t xml:space="preserve"> </w:t>
      </w:r>
      <w:r w:rsidR="00582BAE" w:rsidRPr="00913182">
        <w:rPr>
          <w:color w:val="auto"/>
        </w:rPr>
        <w:t xml:space="preserve">– </w:t>
      </w:r>
      <w:r w:rsidR="002348FC" w:rsidRPr="00913182">
        <w:rPr>
          <w:color w:val="auto"/>
        </w:rPr>
        <w:t>afferma Renata Gili, responsabile Ricerca sui Servizi S</w:t>
      </w:r>
      <w:r w:rsidR="00EE5241" w:rsidRPr="00913182">
        <w:rPr>
          <w:color w:val="auto"/>
        </w:rPr>
        <w:t>anitari della Fondazione GIMBE</w:t>
      </w:r>
      <w:r w:rsidR="00B813D5" w:rsidRPr="00913182">
        <w:rPr>
          <w:color w:val="auto"/>
        </w:rPr>
        <w:t xml:space="preserve"> –</w:t>
      </w:r>
      <w:r w:rsidR="00A3302D" w:rsidRPr="00913182">
        <w:rPr>
          <w:color w:val="auto"/>
        </w:rPr>
        <w:t xml:space="preserve"> </w:t>
      </w:r>
      <w:r w:rsidR="00A90702">
        <w:rPr>
          <w:color w:val="auto"/>
        </w:rPr>
        <w:t>si rileva un</w:t>
      </w:r>
      <w:r w:rsidR="00BA26D5">
        <w:rPr>
          <w:color w:val="auto"/>
        </w:rPr>
        <w:t>’</w:t>
      </w:r>
      <w:r w:rsidR="00A90702">
        <w:rPr>
          <w:color w:val="auto"/>
        </w:rPr>
        <w:t>ulteriore riduzione de</w:t>
      </w:r>
      <w:r w:rsidR="00894BA6" w:rsidRPr="00913182">
        <w:rPr>
          <w:color w:val="auto"/>
        </w:rPr>
        <w:t xml:space="preserve">i posti letto occupati da pazienti COVID </w:t>
      </w:r>
      <w:r w:rsidR="00297DEB" w:rsidRPr="00913182">
        <w:rPr>
          <w:color w:val="auto"/>
        </w:rPr>
        <w:t xml:space="preserve">in </w:t>
      </w:r>
      <w:r w:rsidR="00A51B01" w:rsidRPr="00913182">
        <w:rPr>
          <w:color w:val="auto"/>
        </w:rPr>
        <w:t>terapia intensiva</w:t>
      </w:r>
      <w:r w:rsidR="00385142" w:rsidRPr="00913182">
        <w:rPr>
          <w:color w:val="auto"/>
        </w:rPr>
        <w:t xml:space="preserve"> (-</w:t>
      </w:r>
      <w:r w:rsidR="00A02710" w:rsidRPr="00913182">
        <w:rPr>
          <w:color w:val="auto"/>
        </w:rPr>
        <w:t>1</w:t>
      </w:r>
      <w:r w:rsidR="00913182" w:rsidRPr="00913182">
        <w:rPr>
          <w:color w:val="auto"/>
        </w:rPr>
        <w:t>5</w:t>
      </w:r>
      <w:r w:rsidR="00A02710" w:rsidRPr="00913182">
        <w:rPr>
          <w:color w:val="auto"/>
        </w:rPr>
        <w:t>,</w:t>
      </w:r>
      <w:r w:rsidR="00913182" w:rsidRPr="00913182">
        <w:rPr>
          <w:color w:val="auto"/>
        </w:rPr>
        <w:t>2</w:t>
      </w:r>
      <w:r w:rsidR="00385142" w:rsidRPr="00913182">
        <w:rPr>
          <w:color w:val="auto"/>
        </w:rPr>
        <w:t>%)</w:t>
      </w:r>
      <w:r w:rsidR="002B0A30">
        <w:rPr>
          <w:color w:val="auto"/>
        </w:rPr>
        <w:t xml:space="preserve">, mentre l’incremento del numero di nuovi casi frena la discesa di quelli in </w:t>
      </w:r>
      <w:r w:rsidR="002B0A30" w:rsidRPr="00913182">
        <w:rPr>
          <w:color w:val="auto"/>
        </w:rPr>
        <w:t>area medica (-3,5</w:t>
      </w:r>
      <w:r w:rsidR="002B0A30">
        <w:rPr>
          <w:color w:val="auto"/>
        </w:rPr>
        <w:t>%)</w:t>
      </w:r>
      <w:r w:rsidR="00A51B01" w:rsidRPr="00913182">
        <w:rPr>
          <w:color w:val="auto"/>
        </w:rPr>
        <w:t>»</w:t>
      </w:r>
      <w:r w:rsidR="000A422E" w:rsidRPr="00913182">
        <w:rPr>
          <w:color w:val="auto"/>
        </w:rPr>
        <w:t xml:space="preserve">. </w:t>
      </w:r>
      <w:r w:rsidR="00B813D5" w:rsidRPr="00913182">
        <w:rPr>
          <w:color w:val="auto"/>
        </w:rPr>
        <w:t xml:space="preserve">In particolare, in </w:t>
      </w:r>
      <w:r w:rsidR="00904498" w:rsidRPr="00913182">
        <w:rPr>
          <w:color w:val="auto"/>
        </w:rPr>
        <w:t>area critica</w:t>
      </w:r>
      <w:r w:rsidR="00376E88" w:rsidRPr="00913182">
        <w:rPr>
          <w:color w:val="auto"/>
        </w:rPr>
        <w:t xml:space="preserve"> </w:t>
      </w:r>
      <w:r w:rsidR="00CD2BF7" w:rsidRPr="00913182">
        <w:rPr>
          <w:color w:val="auto"/>
        </w:rPr>
        <w:t>da</w:t>
      </w:r>
      <w:r w:rsidR="00376E88" w:rsidRPr="00913182">
        <w:rPr>
          <w:color w:val="auto"/>
        </w:rPr>
        <w:t>l picco di</w:t>
      </w:r>
      <w:r w:rsidR="00CD2BF7" w:rsidRPr="00913182">
        <w:rPr>
          <w:color w:val="auto"/>
        </w:rPr>
        <w:t xml:space="preserve"> 1.717 del 17 gennaio </w:t>
      </w:r>
      <w:r w:rsidR="00C34550" w:rsidRPr="00913182">
        <w:rPr>
          <w:color w:val="auto"/>
        </w:rPr>
        <w:t xml:space="preserve">i ricoveri scendono </w:t>
      </w:r>
      <w:r w:rsidR="00CD2BF7" w:rsidRPr="00913182">
        <w:rPr>
          <w:color w:val="auto"/>
        </w:rPr>
        <w:t xml:space="preserve">a </w:t>
      </w:r>
      <w:r w:rsidR="00913182" w:rsidRPr="00913182">
        <w:rPr>
          <w:color w:val="auto"/>
        </w:rPr>
        <w:t>502</w:t>
      </w:r>
      <w:r w:rsidR="00CD2BF7" w:rsidRPr="00913182">
        <w:rPr>
          <w:color w:val="auto"/>
        </w:rPr>
        <w:t xml:space="preserve"> </w:t>
      </w:r>
      <w:r w:rsidR="00913182" w:rsidRPr="00913182">
        <w:rPr>
          <w:color w:val="auto"/>
        </w:rPr>
        <w:t>il 15</w:t>
      </w:r>
      <w:r w:rsidR="0093429F" w:rsidRPr="00913182">
        <w:rPr>
          <w:color w:val="auto"/>
        </w:rPr>
        <w:t xml:space="preserve"> marzo</w:t>
      </w:r>
      <w:r w:rsidR="00376E88" w:rsidRPr="00913182">
        <w:rPr>
          <w:color w:val="auto"/>
        </w:rPr>
        <w:t xml:space="preserve">; in area medica </w:t>
      </w:r>
      <w:r w:rsidR="00E74FB2" w:rsidRPr="00913182">
        <w:rPr>
          <w:color w:val="auto"/>
        </w:rPr>
        <w:t>da</w:t>
      </w:r>
      <w:r w:rsidR="00376E88" w:rsidRPr="00913182">
        <w:rPr>
          <w:color w:val="auto"/>
        </w:rPr>
        <w:t>l picco di</w:t>
      </w:r>
      <w:r w:rsidR="00E74FB2" w:rsidRPr="00913182">
        <w:rPr>
          <w:color w:val="auto"/>
        </w:rPr>
        <w:t xml:space="preserve"> 19.</w:t>
      </w:r>
      <w:r w:rsidR="0092307C" w:rsidRPr="00913182">
        <w:rPr>
          <w:color w:val="auto"/>
        </w:rPr>
        <w:t>913</w:t>
      </w:r>
      <w:r w:rsidR="00E74FB2" w:rsidRPr="00913182">
        <w:rPr>
          <w:color w:val="auto"/>
        </w:rPr>
        <w:t xml:space="preserve"> del </w:t>
      </w:r>
      <w:r w:rsidR="00447CB6" w:rsidRPr="00913182">
        <w:rPr>
          <w:color w:val="auto"/>
        </w:rPr>
        <w:t>31</w:t>
      </w:r>
      <w:r w:rsidR="00E74FB2" w:rsidRPr="00913182">
        <w:rPr>
          <w:color w:val="auto"/>
        </w:rPr>
        <w:t xml:space="preserve"> gennaio </w:t>
      </w:r>
      <w:r w:rsidR="00455764">
        <w:rPr>
          <w:color w:val="auto"/>
        </w:rPr>
        <w:t>i ricoveri sono scesi al minim</w:t>
      </w:r>
      <w:r w:rsidR="002B0A30">
        <w:rPr>
          <w:color w:val="auto"/>
        </w:rPr>
        <w:t xml:space="preserve">o di 8.234 il 12 marzo per poi </w:t>
      </w:r>
      <w:r w:rsidR="00B60BF7">
        <w:rPr>
          <w:color w:val="auto"/>
        </w:rPr>
        <w:t>risalire</w:t>
      </w:r>
      <w:r w:rsidR="002B0A30">
        <w:rPr>
          <w:color w:val="auto"/>
        </w:rPr>
        <w:t xml:space="preserve"> </w:t>
      </w:r>
      <w:r w:rsidR="00B80EAA">
        <w:rPr>
          <w:color w:val="auto"/>
        </w:rPr>
        <w:t xml:space="preserve">raggiungendo quota </w:t>
      </w:r>
      <w:r w:rsidR="00696979" w:rsidRPr="00913182">
        <w:rPr>
          <w:color w:val="auto"/>
        </w:rPr>
        <w:t>8.</w:t>
      </w:r>
      <w:r w:rsidR="00913182" w:rsidRPr="00913182">
        <w:rPr>
          <w:color w:val="auto"/>
        </w:rPr>
        <w:t>473</w:t>
      </w:r>
      <w:r w:rsidR="00F41F65" w:rsidRPr="00913182">
        <w:rPr>
          <w:color w:val="auto"/>
        </w:rPr>
        <w:t xml:space="preserve"> </w:t>
      </w:r>
      <w:r w:rsidR="00913182" w:rsidRPr="00913182">
        <w:rPr>
          <w:color w:val="auto"/>
        </w:rPr>
        <w:t xml:space="preserve">il 15 </w:t>
      </w:r>
      <w:r w:rsidR="0093429F" w:rsidRPr="00913182">
        <w:rPr>
          <w:color w:val="auto"/>
        </w:rPr>
        <w:t xml:space="preserve">marzo </w:t>
      </w:r>
      <w:r w:rsidR="008B58B8" w:rsidRPr="00913182">
        <w:rPr>
          <w:color w:val="auto"/>
        </w:rPr>
        <w:t>(</w:t>
      </w:r>
      <w:r w:rsidR="008B58B8" w:rsidRPr="00913182">
        <w:rPr>
          <w:color w:val="auto"/>
          <w:highlight w:val="yellow"/>
        </w:rPr>
        <w:t xml:space="preserve">figura </w:t>
      </w:r>
      <w:r w:rsidR="00061647" w:rsidRPr="00913182">
        <w:rPr>
          <w:color w:val="auto"/>
          <w:highlight w:val="yellow"/>
        </w:rPr>
        <w:t>7</w:t>
      </w:r>
      <w:r w:rsidR="008B58B8" w:rsidRPr="00913182">
        <w:rPr>
          <w:color w:val="auto"/>
        </w:rPr>
        <w:t>)</w:t>
      </w:r>
      <w:r w:rsidR="00297DEB" w:rsidRPr="00913182">
        <w:rPr>
          <w:color w:val="auto"/>
        </w:rPr>
        <w:t>.</w:t>
      </w:r>
      <w:r w:rsidR="00E74FB2" w:rsidRPr="00913182">
        <w:rPr>
          <w:color w:val="auto"/>
        </w:rPr>
        <w:t xml:space="preserve"> </w:t>
      </w:r>
      <w:r w:rsidR="00913182" w:rsidRPr="00913182">
        <w:rPr>
          <w:color w:val="auto"/>
        </w:rPr>
        <w:t>Al 15</w:t>
      </w:r>
      <w:r w:rsidR="0093429F" w:rsidRPr="00913182">
        <w:rPr>
          <w:color w:val="auto"/>
        </w:rPr>
        <w:t xml:space="preserve"> marzo</w:t>
      </w:r>
      <w:r w:rsidR="00894BA6" w:rsidRPr="00913182">
        <w:rPr>
          <w:color w:val="auto"/>
        </w:rPr>
        <w:t xml:space="preserve"> </w:t>
      </w:r>
      <w:r w:rsidR="002348FC" w:rsidRPr="00913182">
        <w:rPr>
          <w:color w:val="auto"/>
        </w:rPr>
        <w:t xml:space="preserve">il tasso </w:t>
      </w:r>
      <w:r w:rsidR="00894BA6" w:rsidRPr="00913182">
        <w:rPr>
          <w:color w:val="auto"/>
        </w:rPr>
        <w:t xml:space="preserve">nazionale </w:t>
      </w:r>
      <w:r w:rsidR="002348FC" w:rsidRPr="00913182">
        <w:rPr>
          <w:color w:val="auto"/>
        </w:rPr>
        <w:t xml:space="preserve">di occupazione </w:t>
      </w:r>
      <w:r w:rsidR="004C18D7" w:rsidRPr="00913182">
        <w:rPr>
          <w:color w:val="auto"/>
        </w:rPr>
        <w:t xml:space="preserve">da parte di pazienti COVID </w:t>
      </w:r>
      <w:r w:rsidR="002348FC" w:rsidRPr="00913182">
        <w:rPr>
          <w:color w:val="auto"/>
        </w:rPr>
        <w:t xml:space="preserve">è </w:t>
      </w:r>
      <w:r w:rsidR="005278CA" w:rsidRPr="00913182">
        <w:rPr>
          <w:color w:val="auto"/>
        </w:rPr>
        <w:t>del</w:t>
      </w:r>
      <w:r w:rsidR="00393F63" w:rsidRPr="00913182">
        <w:rPr>
          <w:color w:val="auto"/>
        </w:rPr>
        <w:t xml:space="preserve"> </w:t>
      </w:r>
      <w:r w:rsidR="00571B0C" w:rsidRPr="00913182">
        <w:rPr>
          <w:color w:val="auto"/>
        </w:rPr>
        <w:t>1</w:t>
      </w:r>
      <w:r w:rsidR="00913182" w:rsidRPr="00913182">
        <w:rPr>
          <w:color w:val="auto"/>
        </w:rPr>
        <w:t>3</w:t>
      </w:r>
      <w:r w:rsidR="002E37EA" w:rsidRPr="00913182">
        <w:rPr>
          <w:color w:val="auto"/>
        </w:rPr>
        <w:t>% in area medica e del</w:t>
      </w:r>
      <w:r w:rsidR="00FF2D69" w:rsidRPr="00913182">
        <w:rPr>
          <w:color w:val="auto"/>
        </w:rPr>
        <w:t xml:space="preserve"> </w:t>
      </w:r>
      <w:r w:rsidR="00913182" w:rsidRPr="00913182">
        <w:rPr>
          <w:color w:val="auto"/>
        </w:rPr>
        <w:t>5</w:t>
      </w:r>
      <w:r w:rsidR="00447CB6" w:rsidRPr="00913182">
        <w:rPr>
          <w:color w:val="auto"/>
        </w:rPr>
        <w:t>,</w:t>
      </w:r>
      <w:r w:rsidR="00913182" w:rsidRPr="00913182">
        <w:rPr>
          <w:color w:val="auto"/>
        </w:rPr>
        <w:t>3</w:t>
      </w:r>
      <w:r w:rsidR="002348FC" w:rsidRPr="00913182">
        <w:rPr>
          <w:color w:val="auto"/>
        </w:rPr>
        <w:t>% in area critica</w:t>
      </w:r>
      <w:bookmarkEnd w:id="2"/>
      <w:r w:rsidR="00C97388" w:rsidRPr="00913182">
        <w:rPr>
          <w:color w:val="auto"/>
        </w:rPr>
        <w:t>.</w:t>
      </w:r>
      <w:r w:rsidR="00341691" w:rsidRPr="00913182">
        <w:rPr>
          <w:color w:val="auto"/>
        </w:rPr>
        <w:t xml:space="preserve"> </w:t>
      </w:r>
      <w:r w:rsidR="00696979" w:rsidRPr="00913182">
        <w:rPr>
          <w:color w:val="auto"/>
        </w:rPr>
        <w:t xml:space="preserve">Abruzzo, Basilicata, Calabria, Puglia, Sardegna, Sicilia e Umbria </w:t>
      </w:r>
      <w:r w:rsidR="00341691" w:rsidRPr="00913182">
        <w:rPr>
          <w:color w:val="auto"/>
        </w:rPr>
        <w:t>superano la soglia del 15% in area medica</w:t>
      </w:r>
      <w:r w:rsidR="00B80EAA">
        <w:rPr>
          <w:color w:val="auto"/>
        </w:rPr>
        <w:t>,</w:t>
      </w:r>
      <w:r w:rsidR="00913182" w:rsidRPr="00913182">
        <w:rPr>
          <w:color w:val="auto"/>
        </w:rPr>
        <w:t xml:space="preserve"> con la Regione Calabria che arriva al 29,7%</w:t>
      </w:r>
      <w:r w:rsidR="005354A9" w:rsidRPr="00913182">
        <w:rPr>
          <w:color w:val="auto"/>
        </w:rPr>
        <w:t xml:space="preserve">; </w:t>
      </w:r>
      <w:r w:rsidR="00696979" w:rsidRPr="00913182">
        <w:rPr>
          <w:color w:val="auto"/>
        </w:rPr>
        <w:t xml:space="preserve">nessuna Regione va </w:t>
      </w:r>
      <w:r w:rsidR="00C808C1" w:rsidRPr="00913182">
        <w:rPr>
          <w:color w:val="auto"/>
        </w:rPr>
        <w:t xml:space="preserve">oltre </w:t>
      </w:r>
      <w:r w:rsidR="00341691" w:rsidRPr="00913182">
        <w:rPr>
          <w:color w:val="auto"/>
        </w:rPr>
        <w:t>la soglia del 10% in area critica</w:t>
      </w:r>
      <w:r w:rsidR="00036D6B" w:rsidRPr="00913182">
        <w:rPr>
          <w:color w:val="auto"/>
        </w:rPr>
        <w:t xml:space="preserve"> </w:t>
      </w:r>
      <w:r w:rsidR="004B6DC2" w:rsidRPr="00913182">
        <w:rPr>
          <w:color w:val="auto"/>
        </w:rPr>
        <w:t>(</w:t>
      </w:r>
      <w:r w:rsidR="004B6DC2" w:rsidRPr="00913182">
        <w:rPr>
          <w:color w:val="auto"/>
          <w:highlight w:val="yellow"/>
        </w:rPr>
        <w:t xml:space="preserve">figura </w:t>
      </w:r>
      <w:r w:rsidR="00061647" w:rsidRPr="00913182">
        <w:rPr>
          <w:color w:val="auto"/>
          <w:highlight w:val="yellow"/>
        </w:rPr>
        <w:t>8</w:t>
      </w:r>
      <w:r w:rsidR="004B6DC2" w:rsidRPr="00913182">
        <w:rPr>
          <w:color w:val="auto"/>
        </w:rPr>
        <w:t>)</w:t>
      </w:r>
      <w:r w:rsidR="00341691" w:rsidRPr="00913182">
        <w:rPr>
          <w:color w:val="auto"/>
        </w:rPr>
        <w:t>.</w:t>
      </w:r>
      <w:r w:rsidR="008D2843" w:rsidRPr="00913182">
        <w:rPr>
          <w:color w:val="auto"/>
        </w:rPr>
        <w:t xml:space="preserve"> </w:t>
      </w:r>
      <w:r w:rsidR="00BD67DE" w:rsidRPr="00913182">
        <w:rPr>
          <w:color w:val="auto"/>
        </w:rPr>
        <w:t>«</w:t>
      </w:r>
      <w:r w:rsidR="00A90702">
        <w:rPr>
          <w:color w:val="auto"/>
        </w:rPr>
        <w:t>Dopo</w:t>
      </w:r>
      <w:r w:rsidR="002B0A30">
        <w:rPr>
          <w:color w:val="auto"/>
        </w:rPr>
        <w:t xml:space="preserve"> due mesi</w:t>
      </w:r>
      <w:r w:rsidR="00A90702">
        <w:rPr>
          <w:color w:val="auto"/>
        </w:rPr>
        <w:t xml:space="preserve"> di </w:t>
      </w:r>
      <w:r w:rsidR="00B80EAA">
        <w:rPr>
          <w:color w:val="auto"/>
        </w:rPr>
        <w:t xml:space="preserve">riduzione </w:t>
      </w:r>
      <w:r w:rsidR="00451468" w:rsidRPr="00913182">
        <w:rPr>
          <w:color w:val="auto"/>
        </w:rPr>
        <w:t>– puntualizza Marco Mosti, Direttore Operativo della Fondazione GIMBE –</w:t>
      </w:r>
      <w:r w:rsidR="00C76A43" w:rsidRPr="00913182">
        <w:rPr>
          <w:color w:val="auto"/>
        </w:rPr>
        <w:t xml:space="preserve"> </w:t>
      </w:r>
      <w:r w:rsidR="00A90702">
        <w:rPr>
          <w:color w:val="auto"/>
        </w:rPr>
        <w:t>s</w:t>
      </w:r>
      <w:r w:rsidR="00A90702" w:rsidRPr="00913182">
        <w:rPr>
          <w:color w:val="auto"/>
        </w:rPr>
        <w:t xml:space="preserve">i </w:t>
      </w:r>
      <w:r w:rsidR="00A90702">
        <w:rPr>
          <w:color w:val="auto"/>
        </w:rPr>
        <w:t>stabilizza il numero degli</w:t>
      </w:r>
      <w:r w:rsidR="00A90702" w:rsidRPr="00913182">
        <w:rPr>
          <w:color w:val="auto"/>
        </w:rPr>
        <w:t xml:space="preserve"> ingressi giornalieri in terapia intensiva </w:t>
      </w:r>
      <w:r w:rsidR="00443A0B" w:rsidRPr="00913182">
        <w:rPr>
          <w:color w:val="auto"/>
        </w:rPr>
        <w:t>la cui</w:t>
      </w:r>
      <w:r w:rsidR="00547F28" w:rsidRPr="00913182">
        <w:rPr>
          <w:color w:val="auto"/>
        </w:rPr>
        <w:t xml:space="preserve"> </w:t>
      </w:r>
      <w:r w:rsidR="00BD67DE" w:rsidRPr="00913182">
        <w:rPr>
          <w:color w:val="auto"/>
        </w:rPr>
        <w:t xml:space="preserve">media mobile a 7 giorni </w:t>
      </w:r>
      <w:r w:rsidR="00913182">
        <w:rPr>
          <w:color w:val="auto"/>
        </w:rPr>
        <w:t>si attesta</w:t>
      </w:r>
      <w:r w:rsidR="00615C81" w:rsidRPr="00913182">
        <w:rPr>
          <w:color w:val="auto"/>
        </w:rPr>
        <w:t xml:space="preserve"> </w:t>
      </w:r>
      <w:r w:rsidR="004D49EC" w:rsidRPr="00913182">
        <w:rPr>
          <w:color w:val="auto"/>
        </w:rPr>
        <w:t>a</w:t>
      </w:r>
      <w:r w:rsidR="00F41F65" w:rsidRPr="00913182">
        <w:rPr>
          <w:color w:val="auto"/>
        </w:rPr>
        <w:t xml:space="preserve"> </w:t>
      </w:r>
      <w:r w:rsidR="00913182" w:rsidRPr="00913182">
        <w:rPr>
          <w:color w:val="auto"/>
        </w:rPr>
        <w:t>41</w:t>
      </w:r>
      <w:r w:rsidR="004D49EC" w:rsidRPr="00913182">
        <w:rPr>
          <w:color w:val="auto"/>
        </w:rPr>
        <w:t xml:space="preserve"> </w:t>
      </w:r>
      <w:r w:rsidR="00547F28" w:rsidRPr="00913182">
        <w:rPr>
          <w:color w:val="auto"/>
        </w:rPr>
        <w:t xml:space="preserve">ingressi/die </w:t>
      </w:r>
      <w:r w:rsidR="004D49EC" w:rsidRPr="00913182">
        <w:rPr>
          <w:color w:val="auto"/>
        </w:rPr>
        <w:t>ris</w:t>
      </w:r>
      <w:r w:rsidR="00127096" w:rsidRPr="00913182">
        <w:rPr>
          <w:color w:val="auto"/>
        </w:rPr>
        <w:t xml:space="preserve">petto </w:t>
      </w:r>
      <w:r w:rsidR="00C34550" w:rsidRPr="00913182">
        <w:rPr>
          <w:color w:val="auto"/>
        </w:rPr>
        <w:t xml:space="preserve">ai </w:t>
      </w:r>
      <w:r w:rsidR="00913182" w:rsidRPr="00913182">
        <w:rPr>
          <w:color w:val="auto"/>
        </w:rPr>
        <w:t>43</w:t>
      </w:r>
      <w:r w:rsidR="00696979" w:rsidRPr="00913182">
        <w:rPr>
          <w:color w:val="auto"/>
        </w:rPr>
        <w:t xml:space="preserve"> </w:t>
      </w:r>
      <w:r w:rsidR="004D49EC" w:rsidRPr="00913182">
        <w:rPr>
          <w:color w:val="auto"/>
        </w:rPr>
        <w:t>della settimana precedente</w:t>
      </w:r>
      <w:r w:rsidR="00D42AAE" w:rsidRPr="00913182">
        <w:rPr>
          <w:color w:val="auto"/>
        </w:rPr>
        <w:t>»</w:t>
      </w:r>
      <w:r w:rsidR="00BD67DE" w:rsidRPr="00913182">
        <w:rPr>
          <w:color w:val="auto"/>
        </w:rPr>
        <w:t xml:space="preserve"> (</w:t>
      </w:r>
      <w:r w:rsidR="00BD67DE" w:rsidRPr="00913182">
        <w:rPr>
          <w:color w:val="auto"/>
          <w:highlight w:val="yellow"/>
        </w:rPr>
        <w:t>figura</w:t>
      </w:r>
      <w:r w:rsidR="00C91686" w:rsidRPr="00913182">
        <w:rPr>
          <w:color w:val="auto"/>
          <w:highlight w:val="yellow"/>
        </w:rPr>
        <w:t xml:space="preserve"> </w:t>
      </w:r>
      <w:r w:rsidR="00061647" w:rsidRPr="00913182">
        <w:rPr>
          <w:color w:val="auto"/>
          <w:highlight w:val="yellow"/>
        </w:rPr>
        <w:t>9</w:t>
      </w:r>
      <w:r w:rsidR="00BD67DE" w:rsidRPr="00913182">
        <w:rPr>
          <w:color w:val="auto"/>
        </w:rPr>
        <w:t>).</w:t>
      </w:r>
    </w:p>
    <w:p w:rsidR="00F41F65" w:rsidRDefault="00483722" w:rsidP="00483722">
      <w:pPr>
        <w:jc w:val="both"/>
        <w:rPr>
          <w:color w:val="auto"/>
        </w:rPr>
      </w:pPr>
      <w:r w:rsidRPr="00913182">
        <w:rPr>
          <w:b/>
          <w:color w:val="auto"/>
        </w:rPr>
        <w:t xml:space="preserve">Decessi. </w:t>
      </w:r>
      <w:r w:rsidR="00F41F65" w:rsidRPr="00913182">
        <w:rPr>
          <w:color w:val="auto"/>
        </w:rPr>
        <w:t xml:space="preserve">Diminuiscono </w:t>
      </w:r>
      <w:r w:rsidR="00376E88" w:rsidRPr="00913182">
        <w:rPr>
          <w:color w:val="auto"/>
        </w:rPr>
        <w:t xml:space="preserve">ancora </w:t>
      </w:r>
      <w:r w:rsidR="00F41F65" w:rsidRPr="00913182">
        <w:rPr>
          <w:color w:val="auto"/>
        </w:rPr>
        <w:t xml:space="preserve">i decessi: </w:t>
      </w:r>
      <w:r w:rsidR="00913182" w:rsidRPr="00913182">
        <w:rPr>
          <w:color w:val="auto"/>
        </w:rPr>
        <w:t xml:space="preserve">976 </w:t>
      </w:r>
      <w:r w:rsidR="00120F46" w:rsidRPr="00913182">
        <w:rPr>
          <w:color w:val="auto"/>
        </w:rPr>
        <w:t xml:space="preserve">negli ultimi 7 giorni (di cui </w:t>
      </w:r>
      <w:r w:rsidR="00913182" w:rsidRPr="00913182">
        <w:rPr>
          <w:color w:val="auto"/>
        </w:rPr>
        <w:t>79</w:t>
      </w:r>
      <w:r w:rsidR="00120F46" w:rsidRPr="00913182">
        <w:rPr>
          <w:color w:val="auto"/>
        </w:rPr>
        <w:t xml:space="preserve"> riferiti a periodi precedenti), con una media di </w:t>
      </w:r>
      <w:r w:rsidR="00913182" w:rsidRPr="00913182">
        <w:rPr>
          <w:color w:val="auto"/>
        </w:rPr>
        <w:t>139</w:t>
      </w:r>
      <w:r w:rsidR="00120F46" w:rsidRPr="00913182">
        <w:rPr>
          <w:color w:val="auto"/>
        </w:rPr>
        <w:t xml:space="preserve"> al giorno rispetto ai </w:t>
      </w:r>
      <w:r w:rsidR="00913182" w:rsidRPr="00913182">
        <w:rPr>
          <w:color w:val="auto"/>
        </w:rPr>
        <w:t>172</w:t>
      </w:r>
      <w:r w:rsidR="00120F46" w:rsidRPr="00913182">
        <w:rPr>
          <w:color w:val="auto"/>
        </w:rPr>
        <w:t xml:space="preserve"> della settimana precedente.</w:t>
      </w:r>
    </w:p>
    <w:p w:rsidR="00BA1894" w:rsidRPr="00BA1894" w:rsidRDefault="00BA1894" w:rsidP="001B0254">
      <w:pPr>
        <w:jc w:val="both"/>
        <w:rPr>
          <w:color w:val="auto"/>
        </w:rPr>
      </w:pPr>
      <w:r w:rsidRPr="00BA1894">
        <w:rPr>
          <w:b/>
          <w:color w:val="auto"/>
        </w:rPr>
        <w:t>Vaccini: somministrazioni.</w:t>
      </w:r>
      <w:r w:rsidRPr="00BA1894">
        <w:rPr>
          <w:color w:val="auto"/>
        </w:rPr>
        <w:t xml:space="preserve"> Al 16 m</w:t>
      </w:r>
      <w:r>
        <w:rPr>
          <w:color w:val="auto"/>
        </w:rPr>
        <w:t>arzo (aggiornamento ore 06.19) l’</w:t>
      </w:r>
      <w:r w:rsidRPr="00BA1894">
        <w:rPr>
          <w:color w:val="auto"/>
        </w:rPr>
        <w:t>85,</w:t>
      </w:r>
      <w:r w:rsidR="00E03BC7">
        <w:rPr>
          <w:color w:val="auto"/>
        </w:rPr>
        <w:t>6</w:t>
      </w:r>
      <w:r w:rsidRPr="00BA1894">
        <w:rPr>
          <w:color w:val="auto"/>
        </w:rPr>
        <w:t>% della popolazione (n. 50.685.426) ha ricevuto almeno una dose di vaccino (+27.399 rispett</w:t>
      </w:r>
      <w:r>
        <w:rPr>
          <w:color w:val="auto"/>
        </w:rPr>
        <w:t>o alla settimana precedente) e l’</w:t>
      </w:r>
      <w:r w:rsidRPr="00BA1894">
        <w:rPr>
          <w:color w:val="auto"/>
        </w:rPr>
        <w:t>83,8% (n. 49.628.430) ha completato il ciclo vaccinale (+93.489 rispetto alla settimana precedente) (</w:t>
      </w:r>
      <w:r w:rsidRPr="00BA1894">
        <w:rPr>
          <w:color w:val="auto"/>
          <w:highlight w:val="yellow"/>
        </w:rPr>
        <w:t>figura 10</w:t>
      </w:r>
      <w:r>
        <w:rPr>
          <w:color w:val="auto"/>
        </w:rPr>
        <w:t>). Ancora i</w:t>
      </w:r>
      <w:r w:rsidRPr="00BA1894">
        <w:rPr>
          <w:color w:val="auto"/>
        </w:rPr>
        <w:t>n calo nell’ultima settimana il numero di somministrazioni (n. 441.837), con una media mobile a 7 giorni di 63.120 somministrazioni/die:</w:t>
      </w:r>
      <w:r>
        <w:rPr>
          <w:color w:val="auto"/>
        </w:rPr>
        <w:t xml:space="preserve"> si riducono </w:t>
      </w:r>
      <w:r w:rsidRPr="00BA1894">
        <w:rPr>
          <w:color w:val="auto"/>
        </w:rPr>
        <w:t>del 6,6% le terze dosi (n. 320.925) e del 22,3% i nuovi vaccinati (n. 23.783) (</w:t>
      </w:r>
      <w:r w:rsidRPr="00BA1894">
        <w:rPr>
          <w:color w:val="auto"/>
          <w:highlight w:val="yellow"/>
        </w:rPr>
        <w:t>figura 11</w:t>
      </w:r>
      <w:r w:rsidRPr="00BA1894">
        <w:rPr>
          <w:color w:val="auto"/>
        </w:rPr>
        <w:t>).</w:t>
      </w:r>
    </w:p>
    <w:p w:rsidR="00BA1894" w:rsidRPr="00BA1894" w:rsidRDefault="00BA1894" w:rsidP="001B0254">
      <w:pPr>
        <w:jc w:val="both"/>
        <w:rPr>
          <w:rFonts w:cs="Calibri"/>
          <w:color w:val="auto"/>
        </w:rPr>
      </w:pPr>
      <w:r w:rsidRPr="00BA1894">
        <w:rPr>
          <w:rFonts w:cs="Calibri"/>
          <w:b/>
          <w:color w:val="auto"/>
        </w:rPr>
        <w:t>Vaccini: coperture.</w:t>
      </w:r>
      <w:r w:rsidRPr="00BA1894">
        <w:rPr>
          <w:rFonts w:cs="Calibri"/>
          <w:color w:val="auto"/>
        </w:rPr>
        <w:t xml:space="preserve"> Le coperture con almeno una dose di vaccino sono molto variabili nelle diverse fasce d’età (dal 99,4% </w:t>
      </w:r>
      <w:r w:rsidR="00B80EAA">
        <w:rPr>
          <w:rFonts w:cs="Calibri"/>
          <w:color w:val="auto"/>
        </w:rPr>
        <w:t>degli o</w:t>
      </w:r>
      <w:r w:rsidR="00B80EAA" w:rsidRPr="00BA1894">
        <w:rPr>
          <w:rFonts w:cs="Calibri"/>
          <w:color w:val="auto"/>
        </w:rPr>
        <w:t>ver</w:t>
      </w:r>
      <w:r w:rsidR="00B80EAA">
        <w:rPr>
          <w:rFonts w:cs="Calibri"/>
          <w:color w:val="auto"/>
        </w:rPr>
        <w:t xml:space="preserve"> </w:t>
      </w:r>
      <w:r w:rsidR="00B80EAA" w:rsidRPr="00BA1894">
        <w:rPr>
          <w:rFonts w:cs="Calibri"/>
          <w:color w:val="auto"/>
        </w:rPr>
        <w:t xml:space="preserve">80 </w:t>
      </w:r>
      <w:r w:rsidRPr="00BA1894">
        <w:rPr>
          <w:rFonts w:cs="Calibri"/>
          <w:color w:val="auto"/>
        </w:rPr>
        <w:t>al 37,2% della fascia 5-11), così come sul fronte dei richiami, che negli over 80 hanno raggiunto</w:t>
      </w:r>
      <w:r w:rsidR="004254C7">
        <w:rPr>
          <w:rFonts w:cs="Calibri"/>
          <w:color w:val="auto"/>
        </w:rPr>
        <w:t xml:space="preserve"> </w:t>
      </w:r>
      <w:r w:rsidR="00B80EAA">
        <w:rPr>
          <w:rFonts w:cs="Calibri"/>
          <w:color w:val="auto"/>
        </w:rPr>
        <w:t>l’</w:t>
      </w:r>
      <w:r w:rsidRPr="00BA1894">
        <w:rPr>
          <w:rFonts w:cs="Calibri"/>
          <w:color w:val="auto"/>
        </w:rPr>
        <w:t xml:space="preserve">88,6%, nella fascia 70-79 </w:t>
      </w:r>
      <w:r w:rsidR="00B80EAA">
        <w:rPr>
          <w:rFonts w:cs="Calibri"/>
          <w:color w:val="auto"/>
        </w:rPr>
        <w:t>l’</w:t>
      </w:r>
      <w:r w:rsidRPr="00BA1894">
        <w:rPr>
          <w:rFonts w:cs="Calibri"/>
          <w:color w:val="auto"/>
        </w:rPr>
        <w:t xml:space="preserve">87,4% e in quella 60-69 anni </w:t>
      </w:r>
      <w:r w:rsidR="00B80EAA">
        <w:rPr>
          <w:rFonts w:cs="Calibri"/>
          <w:color w:val="auto"/>
        </w:rPr>
        <w:t>l’</w:t>
      </w:r>
      <w:r w:rsidRPr="00BA1894">
        <w:rPr>
          <w:rFonts w:cs="Calibri"/>
          <w:color w:val="auto"/>
        </w:rPr>
        <w:t>84,1% (</w:t>
      </w:r>
      <w:r w:rsidRPr="00BA1894">
        <w:rPr>
          <w:rFonts w:cs="Calibri"/>
          <w:color w:val="auto"/>
          <w:highlight w:val="yellow"/>
        </w:rPr>
        <w:t>figura 12</w:t>
      </w:r>
      <w:r w:rsidRPr="00BA1894">
        <w:rPr>
          <w:rFonts w:cs="Calibri"/>
          <w:color w:val="auto"/>
        </w:rPr>
        <w:t>).</w:t>
      </w:r>
    </w:p>
    <w:p w:rsidR="00574EAE" w:rsidRPr="00E03BC7" w:rsidRDefault="00B672EA" w:rsidP="00124C08">
      <w:pPr>
        <w:spacing w:line="276" w:lineRule="auto"/>
        <w:jc w:val="both"/>
        <w:rPr>
          <w:color w:val="auto"/>
        </w:rPr>
      </w:pPr>
      <w:r w:rsidRPr="00BA1894">
        <w:rPr>
          <w:b/>
          <w:color w:val="auto"/>
        </w:rPr>
        <w:t xml:space="preserve">Vaccini: </w:t>
      </w:r>
      <w:r w:rsidR="003E293F" w:rsidRPr="00BA1894">
        <w:rPr>
          <w:b/>
          <w:color w:val="auto"/>
        </w:rPr>
        <w:t>nuovi vaccinati</w:t>
      </w:r>
      <w:r w:rsidRPr="00BA1894">
        <w:rPr>
          <w:b/>
          <w:color w:val="auto"/>
        </w:rPr>
        <w:t>.</w:t>
      </w:r>
      <w:r w:rsidRPr="00BA1894">
        <w:rPr>
          <w:color w:val="auto"/>
        </w:rPr>
        <w:t xml:space="preserve"> </w:t>
      </w:r>
      <w:r w:rsidR="00554F5B" w:rsidRPr="00BA1894">
        <w:rPr>
          <w:color w:val="auto"/>
        </w:rPr>
        <w:t>N</w:t>
      </w:r>
      <w:r w:rsidR="00F75D8A" w:rsidRPr="00BA1894">
        <w:rPr>
          <w:color w:val="auto"/>
        </w:rPr>
        <w:t>el</w:t>
      </w:r>
      <w:r w:rsidR="00554F5B" w:rsidRPr="00BA1894">
        <w:rPr>
          <w:color w:val="auto"/>
        </w:rPr>
        <w:t>la</w:t>
      </w:r>
      <w:r w:rsidR="00F75D8A" w:rsidRPr="00BA1894">
        <w:rPr>
          <w:color w:val="auto"/>
        </w:rPr>
        <w:t xml:space="preserve"> </w:t>
      </w:r>
      <w:r w:rsidR="00554F5B" w:rsidRPr="00BA1894">
        <w:rPr>
          <w:color w:val="auto"/>
        </w:rPr>
        <w:t xml:space="preserve">settimana </w:t>
      </w:r>
      <w:r w:rsidR="00BA1894" w:rsidRPr="00BA1894">
        <w:rPr>
          <w:color w:val="auto"/>
        </w:rPr>
        <w:t>9-15</w:t>
      </w:r>
      <w:r w:rsidR="002A2549" w:rsidRPr="00BA1894">
        <w:rPr>
          <w:color w:val="auto"/>
        </w:rPr>
        <w:t xml:space="preserve"> marzo</w:t>
      </w:r>
      <w:r w:rsidR="00F75D8A" w:rsidRPr="00BA1894">
        <w:rPr>
          <w:color w:val="auto"/>
        </w:rPr>
        <w:t xml:space="preserve"> </w:t>
      </w:r>
      <w:r w:rsidR="00E3038F" w:rsidRPr="00BA1894">
        <w:rPr>
          <w:color w:val="auto"/>
        </w:rPr>
        <w:t xml:space="preserve">si </w:t>
      </w:r>
      <w:r w:rsidR="008927DE" w:rsidRPr="00BA1894">
        <w:rPr>
          <w:color w:val="auto"/>
        </w:rPr>
        <w:t xml:space="preserve">registra un </w:t>
      </w:r>
      <w:r w:rsidR="00A61C84" w:rsidRPr="00BA1894">
        <w:rPr>
          <w:color w:val="auto"/>
        </w:rPr>
        <w:t xml:space="preserve">ulteriore calo </w:t>
      </w:r>
      <w:r w:rsidR="000C22FE" w:rsidRPr="00BA1894">
        <w:rPr>
          <w:color w:val="auto"/>
        </w:rPr>
        <w:t xml:space="preserve">dei nuovi vaccinati: </w:t>
      </w:r>
      <w:r w:rsidR="00BA1894" w:rsidRPr="00BA1894">
        <w:rPr>
          <w:color w:val="auto"/>
        </w:rPr>
        <w:t xml:space="preserve">23.783 </w:t>
      </w:r>
      <w:r w:rsidR="008574A0" w:rsidRPr="00BA1894">
        <w:rPr>
          <w:color w:val="auto"/>
        </w:rPr>
        <w:t xml:space="preserve">rispetto ai </w:t>
      </w:r>
      <w:r w:rsidR="00BA1894" w:rsidRPr="00BA1894">
        <w:rPr>
          <w:color w:val="auto"/>
        </w:rPr>
        <w:t xml:space="preserve">30.620 </w:t>
      </w:r>
      <w:r w:rsidR="00CB3BD4" w:rsidRPr="00BA1894">
        <w:rPr>
          <w:color w:val="auto"/>
        </w:rPr>
        <w:t>della settimana precedente</w:t>
      </w:r>
      <w:r w:rsidR="009D0C36" w:rsidRPr="00BA1894">
        <w:rPr>
          <w:color w:val="auto"/>
        </w:rPr>
        <w:t xml:space="preserve"> (-</w:t>
      </w:r>
      <w:r w:rsidR="003C0756" w:rsidRPr="00BA1894">
        <w:rPr>
          <w:color w:val="auto"/>
        </w:rPr>
        <w:t>2</w:t>
      </w:r>
      <w:r w:rsidR="00BA1894" w:rsidRPr="00BA1894">
        <w:rPr>
          <w:color w:val="auto"/>
        </w:rPr>
        <w:t>2</w:t>
      </w:r>
      <w:r w:rsidR="003C0756" w:rsidRPr="00BA1894">
        <w:rPr>
          <w:color w:val="auto"/>
        </w:rPr>
        <w:t>,</w:t>
      </w:r>
      <w:r w:rsidR="00BA1894" w:rsidRPr="00BA1894">
        <w:rPr>
          <w:color w:val="auto"/>
        </w:rPr>
        <w:t>3</w:t>
      </w:r>
      <w:r w:rsidR="009D0C36" w:rsidRPr="00BA1894">
        <w:rPr>
          <w:color w:val="auto"/>
        </w:rPr>
        <w:t>%)</w:t>
      </w:r>
      <w:r w:rsidR="00470CE3" w:rsidRPr="00BA1894">
        <w:rPr>
          <w:color w:val="auto"/>
        </w:rPr>
        <w:t xml:space="preserve">. </w:t>
      </w:r>
      <w:r w:rsidR="008927DE" w:rsidRPr="00BA1894">
        <w:rPr>
          <w:color w:val="auto"/>
        </w:rPr>
        <w:t xml:space="preserve">Di questi </w:t>
      </w:r>
      <w:r w:rsidR="007C7E75" w:rsidRPr="00BA1894">
        <w:rPr>
          <w:color w:val="auto"/>
        </w:rPr>
        <w:t xml:space="preserve">il </w:t>
      </w:r>
      <w:r w:rsidR="00574EAE" w:rsidRPr="00BA1894">
        <w:rPr>
          <w:color w:val="auto"/>
        </w:rPr>
        <w:t>1</w:t>
      </w:r>
      <w:r w:rsidR="00BA1894" w:rsidRPr="00BA1894">
        <w:rPr>
          <w:color w:val="auto"/>
        </w:rPr>
        <w:t>9</w:t>
      </w:r>
      <w:r w:rsidR="00574EAE" w:rsidRPr="00BA1894">
        <w:rPr>
          <w:color w:val="auto"/>
        </w:rPr>
        <w:t>,</w:t>
      </w:r>
      <w:r w:rsidR="00BA1894" w:rsidRPr="00BA1894">
        <w:rPr>
          <w:color w:val="auto"/>
        </w:rPr>
        <w:t>6</w:t>
      </w:r>
      <w:r w:rsidR="007C7E75" w:rsidRPr="00BA1894">
        <w:rPr>
          <w:color w:val="auto"/>
        </w:rPr>
        <w:t>%</w:t>
      </w:r>
      <w:r w:rsidR="008927DE" w:rsidRPr="00BA1894">
        <w:rPr>
          <w:color w:val="auto"/>
        </w:rPr>
        <w:t xml:space="preserve"> è </w:t>
      </w:r>
      <w:r w:rsidR="00CD534A" w:rsidRPr="00BA1894">
        <w:rPr>
          <w:color w:val="auto"/>
        </w:rPr>
        <w:t xml:space="preserve">rappresentato </w:t>
      </w:r>
      <w:r w:rsidR="008927DE" w:rsidRPr="00BA1894">
        <w:rPr>
          <w:color w:val="auto"/>
        </w:rPr>
        <w:t xml:space="preserve">dalla </w:t>
      </w:r>
      <w:r w:rsidR="00E129D4" w:rsidRPr="00BA1894">
        <w:rPr>
          <w:color w:val="auto"/>
        </w:rPr>
        <w:t>fascia 5-11</w:t>
      </w:r>
      <w:r w:rsidR="0068557B" w:rsidRPr="00BA1894">
        <w:rPr>
          <w:color w:val="auto"/>
        </w:rPr>
        <w:t xml:space="preserve">: </w:t>
      </w:r>
      <w:r w:rsidR="00BA1894" w:rsidRPr="00BA1894">
        <w:rPr>
          <w:color w:val="auto"/>
        </w:rPr>
        <w:t>4.663 con un calo del 12,9%</w:t>
      </w:r>
      <w:r w:rsidR="007C7E75" w:rsidRPr="00BA1894">
        <w:rPr>
          <w:color w:val="auto"/>
        </w:rPr>
        <w:t xml:space="preserve"> rispetto alla settimana precedente</w:t>
      </w:r>
      <w:r w:rsidR="007F4EC6" w:rsidRPr="00BA1894">
        <w:rPr>
          <w:color w:val="auto"/>
        </w:rPr>
        <w:t>.</w:t>
      </w:r>
      <w:r w:rsidR="000C22FE" w:rsidRPr="00BA1894">
        <w:rPr>
          <w:color w:val="auto"/>
        </w:rPr>
        <w:t xml:space="preserve"> </w:t>
      </w:r>
      <w:r w:rsidR="00880B59" w:rsidRPr="00BA1894">
        <w:rPr>
          <w:color w:val="auto"/>
        </w:rPr>
        <w:t>Nonostante l’</w:t>
      </w:r>
      <w:r w:rsidR="00E131AB" w:rsidRPr="00BA1894">
        <w:rPr>
          <w:color w:val="auto"/>
        </w:rPr>
        <w:t>obbligo vaccinale e</w:t>
      </w:r>
      <w:r w:rsidR="00EA484E" w:rsidRPr="00BA1894">
        <w:rPr>
          <w:color w:val="auto"/>
        </w:rPr>
        <w:t xml:space="preserve"> </w:t>
      </w:r>
      <w:r w:rsidR="00880B59" w:rsidRPr="00BA1894">
        <w:rPr>
          <w:color w:val="auto"/>
        </w:rPr>
        <w:t xml:space="preserve">l’obbligo di </w:t>
      </w:r>
      <w:r w:rsidR="00880B59" w:rsidRPr="00BA1894">
        <w:rPr>
          <w:color w:val="auto"/>
        </w:rPr>
        <w:lastRenderedPageBreak/>
        <w:t xml:space="preserve">green pass rafforzato sui luoghi di lavoro, tra </w:t>
      </w:r>
      <w:r w:rsidR="00F3347A" w:rsidRPr="00BA1894">
        <w:rPr>
          <w:color w:val="auto"/>
        </w:rPr>
        <w:t xml:space="preserve">gli over 50 </w:t>
      </w:r>
      <w:r w:rsidR="00801454" w:rsidRPr="00BA1894">
        <w:rPr>
          <w:color w:val="auto"/>
        </w:rPr>
        <w:t>i</w:t>
      </w:r>
      <w:r w:rsidR="0084641B" w:rsidRPr="00BA1894">
        <w:rPr>
          <w:color w:val="auto"/>
        </w:rPr>
        <w:t>l numero di</w:t>
      </w:r>
      <w:r w:rsidR="00801454" w:rsidRPr="00BA1894">
        <w:rPr>
          <w:color w:val="auto"/>
        </w:rPr>
        <w:t xml:space="preserve"> nuovi vaccinati </w:t>
      </w:r>
      <w:r w:rsidR="0084641B" w:rsidRPr="00BA1894">
        <w:rPr>
          <w:color w:val="auto"/>
        </w:rPr>
        <w:t>scende</w:t>
      </w:r>
      <w:r w:rsidR="00F3347A" w:rsidRPr="00BA1894">
        <w:rPr>
          <w:color w:val="auto"/>
        </w:rPr>
        <w:t xml:space="preserve"> </w:t>
      </w:r>
      <w:r w:rsidR="001C3B3C" w:rsidRPr="00BA1894">
        <w:rPr>
          <w:color w:val="auto"/>
        </w:rPr>
        <w:t>ancora</w:t>
      </w:r>
      <w:r w:rsidR="00F3347A" w:rsidRPr="00BA1894">
        <w:rPr>
          <w:color w:val="auto"/>
        </w:rPr>
        <w:t xml:space="preserve">, </w:t>
      </w:r>
      <w:r w:rsidR="00F3347A" w:rsidRPr="00E03BC7">
        <w:rPr>
          <w:color w:val="auto"/>
        </w:rPr>
        <w:t xml:space="preserve">attestandosi a quota </w:t>
      </w:r>
      <w:r w:rsidR="00BA1894" w:rsidRPr="00E03BC7">
        <w:rPr>
          <w:color w:val="auto"/>
        </w:rPr>
        <w:t>6.449</w:t>
      </w:r>
      <w:r w:rsidR="008F04B0" w:rsidRPr="00E03BC7">
        <w:rPr>
          <w:color w:val="auto"/>
        </w:rPr>
        <w:t xml:space="preserve"> </w:t>
      </w:r>
      <w:r w:rsidR="00211923" w:rsidRPr="00E03BC7">
        <w:rPr>
          <w:color w:val="auto"/>
        </w:rPr>
        <w:t>(-</w:t>
      </w:r>
      <w:r w:rsidR="00BA1894" w:rsidRPr="00E03BC7">
        <w:rPr>
          <w:color w:val="auto"/>
        </w:rPr>
        <w:t>37,4</w:t>
      </w:r>
      <w:r w:rsidR="00431177" w:rsidRPr="00E03BC7">
        <w:rPr>
          <w:color w:val="auto"/>
        </w:rPr>
        <w:t>% ris</w:t>
      </w:r>
      <w:r w:rsidR="007F4EC6" w:rsidRPr="00E03BC7">
        <w:rPr>
          <w:color w:val="auto"/>
        </w:rPr>
        <w:t>petto alla settimana precedente</w:t>
      </w:r>
      <w:r w:rsidR="00F20059" w:rsidRPr="00E03BC7">
        <w:rPr>
          <w:color w:val="auto"/>
        </w:rPr>
        <w:t>)</w:t>
      </w:r>
      <w:r w:rsidR="00431177" w:rsidRPr="00E03BC7">
        <w:rPr>
          <w:color w:val="auto"/>
        </w:rPr>
        <w:t xml:space="preserve"> </w:t>
      </w:r>
      <w:r w:rsidR="008F04B0" w:rsidRPr="00E03BC7">
        <w:rPr>
          <w:color w:val="auto"/>
        </w:rPr>
        <w:t>(</w:t>
      </w:r>
      <w:r w:rsidR="003D430C" w:rsidRPr="00E03BC7">
        <w:rPr>
          <w:color w:val="auto"/>
          <w:highlight w:val="yellow"/>
        </w:rPr>
        <w:t>figure 13</w:t>
      </w:r>
      <w:r w:rsidR="00D022C4" w:rsidRPr="00E03BC7">
        <w:rPr>
          <w:color w:val="auto"/>
          <w:highlight w:val="yellow"/>
        </w:rPr>
        <w:t xml:space="preserve"> e </w:t>
      </w:r>
      <w:r w:rsidR="008F04B0" w:rsidRPr="00E03BC7">
        <w:rPr>
          <w:color w:val="auto"/>
          <w:highlight w:val="yellow"/>
        </w:rPr>
        <w:t>1</w:t>
      </w:r>
      <w:r w:rsidR="00061647" w:rsidRPr="00E03BC7">
        <w:rPr>
          <w:color w:val="auto"/>
          <w:highlight w:val="yellow"/>
        </w:rPr>
        <w:t>4</w:t>
      </w:r>
      <w:r w:rsidR="008F04B0" w:rsidRPr="00E03BC7">
        <w:rPr>
          <w:color w:val="auto"/>
        </w:rPr>
        <w:t>)</w:t>
      </w:r>
      <w:r w:rsidR="001C167C" w:rsidRPr="00E03BC7">
        <w:rPr>
          <w:color w:val="auto"/>
        </w:rPr>
        <w:t>.</w:t>
      </w:r>
      <w:r w:rsidR="00FA4320" w:rsidRPr="00E03BC7" w:rsidDel="00FA4320">
        <w:rPr>
          <w:color w:val="auto"/>
        </w:rPr>
        <w:t xml:space="preserve"> </w:t>
      </w:r>
      <w:r w:rsidR="005200F6" w:rsidRPr="00E03BC7">
        <w:rPr>
          <w:color w:val="auto"/>
        </w:rPr>
        <w:t xml:space="preserve">Dal </w:t>
      </w:r>
      <w:r w:rsidR="00FA4320" w:rsidRPr="00E03BC7">
        <w:rPr>
          <w:color w:val="auto"/>
        </w:rPr>
        <w:t xml:space="preserve">28 febbraio sono </w:t>
      </w:r>
      <w:r w:rsidR="005200F6" w:rsidRPr="00E03BC7">
        <w:rPr>
          <w:color w:val="auto"/>
        </w:rPr>
        <w:t xml:space="preserve">state somministrate </w:t>
      </w:r>
      <w:r w:rsidR="00A90702">
        <w:rPr>
          <w:color w:val="auto"/>
        </w:rPr>
        <w:t xml:space="preserve">solo </w:t>
      </w:r>
      <w:r w:rsidR="00BA1894" w:rsidRPr="00E03BC7">
        <w:rPr>
          <w:color w:val="auto"/>
        </w:rPr>
        <w:t>16.720</w:t>
      </w:r>
      <w:r w:rsidR="00FA4320" w:rsidRPr="00E03BC7">
        <w:rPr>
          <w:color w:val="auto"/>
        </w:rPr>
        <w:t xml:space="preserve"> dosi</w:t>
      </w:r>
      <w:r w:rsidR="005200F6" w:rsidRPr="00E03BC7">
        <w:rPr>
          <w:color w:val="auto"/>
        </w:rPr>
        <w:t xml:space="preserve"> vaccino Novavax,</w:t>
      </w:r>
      <w:r w:rsidR="00BA1894" w:rsidRPr="00E03BC7">
        <w:rPr>
          <w:color w:val="auto"/>
        </w:rPr>
        <w:t xml:space="preserve"> di cui il 58</w:t>
      </w:r>
      <w:r w:rsidR="00FA4320" w:rsidRPr="00E03BC7">
        <w:rPr>
          <w:color w:val="auto"/>
        </w:rPr>
        <w:t>,</w:t>
      </w:r>
      <w:r w:rsidR="00BA1894" w:rsidRPr="00E03BC7">
        <w:rPr>
          <w:color w:val="auto"/>
        </w:rPr>
        <w:t>5</w:t>
      </w:r>
      <w:r w:rsidR="00FA4320" w:rsidRPr="00E03BC7">
        <w:rPr>
          <w:color w:val="auto"/>
        </w:rPr>
        <w:t xml:space="preserve">% in persone over 50, la </w:t>
      </w:r>
      <w:r w:rsidR="005200F6" w:rsidRPr="00E03BC7">
        <w:rPr>
          <w:color w:val="auto"/>
        </w:rPr>
        <w:t>maggior parte</w:t>
      </w:r>
      <w:r w:rsidR="005724C2" w:rsidRPr="00E03BC7">
        <w:rPr>
          <w:color w:val="auto"/>
        </w:rPr>
        <w:t xml:space="preserve"> delle quali</w:t>
      </w:r>
      <w:r w:rsidR="005200F6" w:rsidRPr="00E03BC7">
        <w:rPr>
          <w:color w:val="auto"/>
        </w:rPr>
        <w:t xml:space="preserve"> in età lavorativa</w:t>
      </w:r>
      <w:r w:rsidR="00FA4320" w:rsidRPr="00E03BC7">
        <w:rPr>
          <w:color w:val="auto"/>
        </w:rPr>
        <w:t xml:space="preserve">. </w:t>
      </w:r>
    </w:p>
    <w:p w:rsidR="00B667E8" w:rsidRPr="00E03BC7" w:rsidRDefault="006C515D" w:rsidP="000C2BD2">
      <w:pPr>
        <w:jc w:val="both"/>
        <w:rPr>
          <w:rFonts w:eastAsia="Calibri" w:cs="Calibri"/>
          <w:iCs/>
          <w:noProof/>
          <w:color w:val="auto"/>
          <w:u w:color="0563C1"/>
        </w:rPr>
      </w:pPr>
      <w:r w:rsidRPr="00E03BC7">
        <w:rPr>
          <w:b/>
          <w:color w:val="auto"/>
        </w:rPr>
        <w:t>Vaccini: persone non vaccinate</w:t>
      </w:r>
      <w:r w:rsidRPr="00E03BC7">
        <w:rPr>
          <w:color w:val="auto"/>
        </w:rPr>
        <w:t xml:space="preserve">. Al </w:t>
      </w:r>
      <w:r w:rsidR="00E03BC7" w:rsidRPr="00E03BC7">
        <w:rPr>
          <w:color w:val="auto"/>
        </w:rPr>
        <w:t>16</w:t>
      </w:r>
      <w:r w:rsidRPr="00E03BC7">
        <w:rPr>
          <w:color w:val="auto"/>
        </w:rPr>
        <w:t xml:space="preserve"> marzo </w:t>
      </w:r>
      <w:r w:rsidR="004254C7">
        <w:rPr>
          <w:color w:val="auto"/>
        </w:rPr>
        <w:t xml:space="preserve">sono ancora </w:t>
      </w:r>
      <w:r w:rsidR="00E03BC7" w:rsidRPr="00E03BC7">
        <w:rPr>
          <w:color w:val="auto"/>
        </w:rPr>
        <w:t>6,98</w:t>
      </w:r>
      <w:r w:rsidRPr="00E03BC7">
        <w:rPr>
          <w:color w:val="auto"/>
        </w:rPr>
        <w:t xml:space="preserve"> milioni</w:t>
      </w:r>
      <w:r w:rsidR="00C23202">
        <w:rPr>
          <w:color w:val="auto"/>
        </w:rPr>
        <w:t xml:space="preserve"> di</w:t>
      </w:r>
      <w:r w:rsidRPr="00E03BC7">
        <w:rPr>
          <w:color w:val="auto"/>
        </w:rPr>
        <w:t xml:space="preserve"> persone non hanno ricevuto nemmeno una dose di vaccino, di cui 2,</w:t>
      </w:r>
      <w:r w:rsidR="00574EAE" w:rsidRPr="00E03BC7">
        <w:rPr>
          <w:color w:val="auto"/>
        </w:rPr>
        <w:t>3</w:t>
      </w:r>
      <w:r w:rsidR="00E03BC7" w:rsidRPr="00E03BC7">
        <w:rPr>
          <w:color w:val="auto"/>
        </w:rPr>
        <w:t>9</w:t>
      </w:r>
      <w:r w:rsidRPr="00E03BC7">
        <w:rPr>
          <w:color w:val="auto"/>
        </w:rPr>
        <w:t xml:space="preserve"> milioni </w:t>
      </w:r>
      <w:r w:rsidR="004254C7" w:rsidRPr="00E03BC7">
        <w:rPr>
          <w:color w:val="auto"/>
        </w:rPr>
        <w:t>temporaneamente protette</w:t>
      </w:r>
      <w:r w:rsidR="004254C7">
        <w:rPr>
          <w:color w:val="auto"/>
        </w:rPr>
        <w:t xml:space="preserve"> in quanto</w:t>
      </w:r>
      <w:r w:rsidR="004254C7" w:rsidRPr="00E03BC7">
        <w:rPr>
          <w:color w:val="auto"/>
        </w:rPr>
        <w:t xml:space="preserve"> </w:t>
      </w:r>
      <w:r w:rsidRPr="00E03BC7">
        <w:rPr>
          <w:color w:val="auto"/>
        </w:rPr>
        <w:t>guarite da COVID-19 da meno di 180 giorni</w:t>
      </w:r>
      <w:r w:rsidR="00EF2175">
        <w:rPr>
          <w:color w:val="auto"/>
        </w:rPr>
        <w:t xml:space="preserve"> </w:t>
      </w:r>
      <w:r w:rsidRPr="00E03BC7">
        <w:rPr>
          <w:color w:val="auto"/>
        </w:rPr>
        <w:t>(</w:t>
      </w:r>
      <w:r w:rsidRPr="00E03BC7">
        <w:rPr>
          <w:color w:val="auto"/>
          <w:highlight w:val="yellow"/>
        </w:rPr>
        <w:t xml:space="preserve">figura </w:t>
      </w:r>
      <w:r w:rsidR="00D022C4" w:rsidRPr="00E03BC7">
        <w:rPr>
          <w:color w:val="auto"/>
          <w:highlight w:val="yellow"/>
        </w:rPr>
        <w:t>15</w:t>
      </w:r>
      <w:r w:rsidR="00C23202">
        <w:rPr>
          <w:color w:val="auto"/>
        </w:rPr>
        <w:t>). Di conseguenza,</w:t>
      </w:r>
      <w:r w:rsidR="006B7129" w:rsidRPr="00E03BC7">
        <w:rPr>
          <w:color w:val="auto"/>
        </w:rPr>
        <w:t xml:space="preserve"> l</w:t>
      </w:r>
      <w:r w:rsidRPr="00E03BC7">
        <w:rPr>
          <w:color w:val="auto"/>
        </w:rPr>
        <w:t>e persone attualmente vaccinabili sono circa 4,</w:t>
      </w:r>
      <w:r w:rsidR="00DA5AD4">
        <w:rPr>
          <w:color w:val="auto"/>
        </w:rPr>
        <w:t>59</w:t>
      </w:r>
      <w:r w:rsidRPr="00E03BC7">
        <w:rPr>
          <w:color w:val="auto"/>
        </w:rPr>
        <w:t xml:space="preserve"> milioni, un dato che non tiene conto delle esenzioni di cui non si conosce il numero esatto.</w:t>
      </w:r>
    </w:p>
    <w:p w:rsidR="00E03BC7" w:rsidRPr="00E03BC7" w:rsidRDefault="00E03BC7" w:rsidP="00D304E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E03BC7">
        <w:rPr>
          <w:b/>
          <w:color w:val="auto"/>
        </w:rPr>
        <w:t>Vaccini: fascia 5-11 anni.</w:t>
      </w:r>
      <w:r w:rsidRPr="00E03BC7">
        <w:rPr>
          <w:color w:val="auto"/>
        </w:rPr>
        <w:t xml:space="preserve"> Al 16 marzo (aggiornamento ore 06.19) nella fascia 5-11 anni sono state somminis</w:t>
      </w:r>
      <w:r>
        <w:rPr>
          <w:color w:val="auto"/>
        </w:rPr>
        <w:t>trate 2.400.975 dosi</w:t>
      </w:r>
      <w:r w:rsidRPr="00E03BC7">
        <w:rPr>
          <w:color w:val="auto"/>
        </w:rPr>
        <w:t>: 1.366.957 hanno ricevuto almeno 1 dose di vaccino (di cui 1.211.712 hanno completato il ciclo vaccinale), con un tasso di copertura nazionale che si attesta al 37,2% con nette differenze regionali (dal 20,2% della Prov</w:t>
      </w:r>
      <w:r>
        <w:rPr>
          <w:color w:val="auto"/>
        </w:rPr>
        <w:t>incia</w:t>
      </w:r>
      <w:r w:rsidRPr="00E03BC7">
        <w:rPr>
          <w:color w:val="auto"/>
        </w:rPr>
        <w:t xml:space="preserve"> Aut</w:t>
      </w:r>
      <w:r>
        <w:rPr>
          <w:color w:val="auto"/>
        </w:rPr>
        <w:t>onoma di</w:t>
      </w:r>
      <w:r w:rsidRPr="00E03BC7">
        <w:rPr>
          <w:color w:val="auto"/>
        </w:rPr>
        <w:t xml:space="preserve"> Bolzano al 53,6% della Puglia) (</w:t>
      </w:r>
      <w:r w:rsidRPr="00E03BC7">
        <w:rPr>
          <w:color w:val="auto"/>
          <w:highlight w:val="yellow"/>
        </w:rPr>
        <w:t>figura 16</w:t>
      </w:r>
      <w:r w:rsidRPr="00E03BC7">
        <w:rPr>
          <w:color w:val="auto"/>
        </w:rPr>
        <w:t>).</w:t>
      </w:r>
    </w:p>
    <w:p w:rsidR="002B0A30" w:rsidRPr="00E03BC7" w:rsidRDefault="00E03BC7" w:rsidP="00617AD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E03BC7">
        <w:rPr>
          <w:b/>
          <w:color w:val="auto"/>
        </w:rPr>
        <w:t>Vaccini: terza dose.</w:t>
      </w:r>
      <w:r w:rsidRPr="00E03BC7">
        <w:rPr>
          <w:color w:val="auto"/>
        </w:rPr>
        <w:t xml:space="preserve"> Al 16 marzo (aggiornamento ore 06.19) sono state somministrate 38.266.573 terze dosi con una media mobile a 7 giorni di 45.846 somministrazioni al giorno. In base alla </w:t>
      </w:r>
      <w:hyperlink r:id="rId8" w:history="1">
        <w:r w:rsidRPr="00E03BC7">
          <w:rPr>
            <w:rStyle w:val="Collegamentoipertestuale"/>
            <w:color w:val="auto"/>
          </w:rPr>
          <w:t>platea ufficiale</w:t>
        </w:r>
      </w:hyperlink>
      <w:r w:rsidRPr="00E03BC7">
        <w:rPr>
          <w:color w:val="auto"/>
        </w:rPr>
        <w:t xml:space="preserve"> (</w:t>
      </w:r>
      <w:r>
        <w:rPr>
          <w:color w:val="auto"/>
        </w:rPr>
        <w:t>n. 45.829.644), aggiornata all’11 marzo</w:t>
      </w:r>
      <w:r w:rsidRPr="00E03BC7">
        <w:rPr>
          <w:color w:val="auto"/>
        </w:rPr>
        <w:t>, il tasso di copertura nazionale per le terze dosi è del</w:t>
      </w:r>
      <w:r w:rsidR="00AC04E9">
        <w:rPr>
          <w:color w:val="auto"/>
        </w:rPr>
        <w:t>l’</w:t>
      </w:r>
      <w:r w:rsidRPr="00E03BC7">
        <w:rPr>
          <w:color w:val="auto"/>
        </w:rPr>
        <w:t>83,</w:t>
      </w:r>
      <w:r w:rsidR="008D3A27">
        <w:rPr>
          <w:color w:val="auto"/>
        </w:rPr>
        <w:t>5</w:t>
      </w:r>
      <w:r w:rsidRPr="00E03BC7">
        <w:rPr>
          <w:color w:val="auto"/>
        </w:rPr>
        <w:t>% con nette differenze regionali: dal 77,9% della Sicilia al</w:t>
      </w:r>
      <w:r w:rsidR="00AC04E9">
        <w:rPr>
          <w:color w:val="auto"/>
        </w:rPr>
        <w:t>l’</w:t>
      </w:r>
      <w:r w:rsidRPr="00E03BC7">
        <w:rPr>
          <w:color w:val="auto"/>
        </w:rPr>
        <w:t>87,4% della Valle D'Aosta (</w:t>
      </w:r>
      <w:r w:rsidRPr="00E03BC7">
        <w:rPr>
          <w:color w:val="auto"/>
          <w:highlight w:val="yellow"/>
        </w:rPr>
        <w:t>figura 17</w:t>
      </w:r>
      <w:r w:rsidRPr="00E03BC7">
        <w:rPr>
          <w:color w:val="auto"/>
        </w:rPr>
        <w:t xml:space="preserve">). Delle 7.563.071 persone che ancora non hanno ricevuto la dose </w:t>
      </w:r>
      <w:r w:rsidRPr="00E03BC7">
        <w:rPr>
          <w:i/>
          <w:color w:val="auto"/>
        </w:rPr>
        <w:t>booster</w:t>
      </w:r>
      <w:r w:rsidR="00AC04E9" w:rsidRPr="0076144A">
        <w:rPr>
          <w:color w:val="auto"/>
        </w:rPr>
        <w:t>,</w:t>
      </w:r>
      <w:r w:rsidR="00C23202">
        <w:rPr>
          <w:color w:val="auto"/>
        </w:rPr>
        <w:t xml:space="preserve"> </w:t>
      </w:r>
      <w:r w:rsidRPr="00E03BC7">
        <w:rPr>
          <w:color w:val="auto"/>
        </w:rPr>
        <w:t>2,</w:t>
      </w:r>
      <w:r w:rsidR="002B0A30">
        <w:rPr>
          <w:color w:val="auto"/>
        </w:rPr>
        <w:t>8</w:t>
      </w:r>
      <w:r w:rsidRPr="00E03BC7">
        <w:rPr>
          <w:color w:val="auto"/>
        </w:rPr>
        <w:t>9 milioni potrebbero riceverla subito, mentre</w:t>
      </w:r>
      <w:r w:rsidRPr="00E03BC7" w:rsidDel="00B24DAE">
        <w:rPr>
          <w:color w:val="auto"/>
        </w:rPr>
        <w:t xml:space="preserve"> </w:t>
      </w:r>
      <w:r w:rsidRPr="00E03BC7">
        <w:rPr>
          <w:color w:val="auto"/>
        </w:rPr>
        <w:t>gli oltre 4,6</w:t>
      </w:r>
      <w:r w:rsidR="002B0A30">
        <w:rPr>
          <w:color w:val="auto"/>
        </w:rPr>
        <w:t>7</w:t>
      </w:r>
      <w:r w:rsidRPr="00E03BC7">
        <w:rPr>
          <w:color w:val="auto"/>
        </w:rPr>
        <w:t xml:space="preserve"> milioni guariti da meno di </w:t>
      </w:r>
      <w:r w:rsidR="00C23202">
        <w:rPr>
          <w:color w:val="auto"/>
        </w:rPr>
        <w:t xml:space="preserve">120 giorni </w:t>
      </w:r>
      <w:r w:rsidRPr="00E03BC7">
        <w:rPr>
          <w:color w:val="auto"/>
        </w:rPr>
        <w:t>non sono candidati a riceverla nell’immediato</w:t>
      </w:r>
      <w:r w:rsidR="006E14AA">
        <w:rPr>
          <w:color w:val="auto"/>
        </w:rPr>
        <w:t xml:space="preserve"> </w:t>
      </w:r>
      <w:r w:rsidR="006E14AA" w:rsidRPr="006E14AA">
        <w:rPr>
          <w:color w:val="auto"/>
        </w:rPr>
        <w:t>(</w:t>
      </w:r>
      <w:r w:rsidR="006E14AA" w:rsidRPr="002B0A30">
        <w:rPr>
          <w:color w:val="auto"/>
          <w:highlight w:val="yellow"/>
        </w:rPr>
        <w:t>figura 18</w:t>
      </w:r>
      <w:r w:rsidR="006E14AA" w:rsidRPr="006E14AA">
        <w:rPr>
          <w:color w:val="auto"/>
        </w:rPr>
        <w:t>)</w:t>
      </w:r>
      <w:r w:rsidR="002B0A30">
        <w:rPr>
          <w:color w:val="auto"/>
        </w:rPr>
        <w:t>.</w:t>
      </w:r>
    </w:p>
    <w:p w:rsidR="00E03BC7" w:rsidRDefault="00E03BC7" w:rsidP="006326CC">
      <w:pPr>
        <w:spacing w:line="276" w:lineRule="auto"/>
        <w:jc w:val="both"/>
        <w:rPr>
          <w:color w:val="auto"/>
        </w:rPr>
      </w:pPr>
      <w:r w:rsidRPr="00E03BC7">
        <w:rPr>
          <w:b/>
          <w:color w:val="auto"/>
        </w:rPr>
        <w:t>Vaccini: quarta dose.</w:t>
      </w:r>
      <w:r w:rsidRPr="00E03BC7">
        <w:rPr>
          <w:color w:val="auto"/>
        </w:rPr>
        <w:t xml:space="preserve"> Al 16 marzo (aggiornamento ore 06.19) sono state somministrate 35.390 quarte dosi. In base alla </w:t>
      </w:r>
      <w:hyperlink r:id="rId9" w:history="1">
        <w:r w:rsidRPr="00E03BC7">
          <w:rPr>
            <w:rStyle w:val="Collegamentoipertestuale"/>
            <w:color w:val="auto"/>
          </w:rPr>
          <w:t>platea ufficiale</w:t>
        </w:r>
      </w:hyperlink>
      <w:r w:rsidRPr="00E03BC7">
        <w:rPr>
          <w:color w:val="auto"/>
        </w:rPr>
        <w:t xml:space="preserve"> (n. 791.376), aggiornata al 9 marzo, il tasso di copertura nazionale per le terze dosi è del 4,5% con nette differenze regionali: dallo 0,3</w:t>
      </w:r>
      <w:r w:rsidR="00B00E7E">
        <w:rPr>
          <w:color w:val="auto"/>
        </w:rPr>
        <w:t xml:space="preserve">% di Basilicata e </w:t>
      </w:r>
      <w:r w:rsidRPr="00E03BC7">
        <w:rPr>
          <w:color w:val="auto"/>
        </w:rPr>
        <w:t>Calabria al 24,8% del Piemonte (</w:t>
      </w:r>
      <w:r w:rsidRPr="00E03BC7">
        <w:rPr>
          <w:color w:val="auto"/>
          <w:highlight w:val="yellow"/>
        </w:rPr>
        <w:t>figura 1</w:t>
      </w:r>
      <w:r w:rsidR="006E14AA">
        <w:rPr>
          <w:color w:val="auto"/>
          <w:highlight w:val="yellow"/>
        </w:rPr>
        <w:t>9</w:t>
      </w:r>
      <w:r w:rsidRPr="00E03BC7">
        <w:rPr>
          <w:color w:val="auto"/>
        </w:rPr>
        <w:t>).</w:t>
      </w:r>
    </w:p>
    <w:p w:rsidR="00DA5AD4" w:rsidRPr="00E03BC7" w:rsidRDefault="00DA5AD4" w:rsidP="00DA5AD4">
      <w:pPr>
        <w:jc w:val="both"/>
        <w:rPr>
          <w:color w:val="auto"/>
        </w:rPr>
      </w:pPr>
      <w:r w:rsidRPr="00913182">
        <w:rPr>
          <w:color w:val="auto"/>
        </w:rPr>
        <w:t>«</w:t>
      </w:r>
      <w:r>
        <w:rPr>
          <w:color w:val="auto"/>
        </w:rPr>
        <w:t xml:space="preserve">Tutti i dati dimostrano </w:t>
      </w:r>
      <w:r w:rsidRPr="00913182">
        <w:rPr>
          <w:color w:val="auto"/>
        </w:rPr>
        <w:t xml:space="preserve">– </w:t>
      </w:r>
      <w:r>
        <w:rPr>
          <w:color w:val="auto"/>
        </w:rPr>
        <w:t xml:space="preserve">precisa Cartabellotta </w:t>
      </w:r>
      <w:r w:rsidRPr="00913182">
        <w:rPr>
          <w:color w:val="auto"/>
        </w:rPr>
        <w:t xml:space="preserve">– </w:t>
      </w:r>
      <w:r>
        <w:rPr>
          <w:color w:val="auto"/>
        </w:rPr>
        <w:t xml:space="preserve">che la </w:t>
      </w:r>
      <w:r w:rsidRPr="00EF2175">
        <w:rPr>
          <w:color w:val="auto"/>
        </w:rPr>
        <w:t xml:space="preserve">campagna vaccinale </w:t>
      </w:r>
      <w:r>
        <w:rPr>
          <w:color w:val="auto"/>
        </w:rPr>
        <w:t xml:space="preserve">è ormai </w:t>
      </w:r>
      <w:r w:rsidRPr="00EF2175">
        <w:rPr>
          <w:color w:val="auto"/>
        </w:rPr>
        <w:t xml:space="preserve">in </w:t>
      </w:r>
      <w:r>
        <w:rPr>
          <w:color w:val="auto"/>
        </w:rPr>
        <w:t xml:space="preserve">una fase di </w:t>
      </w:r>
      <w:r w:rsidRPr="00EF2175">
        <w:rPr>
          <w:color w:val="auto"/>
        </w:rPr>
        <w:t>stallo</w:t>
      </w:r>
      <w:r>
        <w:rPr>
          <w:color w:val="auto"/>
        </w:rPr>
        <w:t>,</w:t>
      </w:r>
      <w:r w:rsidRPr="00EF2175">
        <w:rPr>
          <w:color w:val="auto"/>
        </w:rPr>
        <w:t xml:space="preserve"> nonostante quasi 4,6 milioni di </w:t>
      </w:r>
      <w:r>
        <w:rPr>
          <w:color w:val="auto"/>
        </w:rPr>
        <w:t xml:space="preserve">persone </w:t>
      </w:r>
      <w:r w:rsidRPr="00EF2175">
        <w:rPr>
          <w:color w:val="auto"/>
        </w:rPr>
        <w:t>vaccinabili c</w:t>
      </w:r>
      <w:r>
        <w:rPr>
          <w:color w:val="auto"/>
        </w:rPr>
        <w:t>on prima dose e 2,9 con booster</w:t>
      </w:r>
      <w:r w:rsidRPr="00913182">
        <w:rPr>
          <w:color w:val="auto"/>
        </w:rPr>
        <w:t>»</w:t>
      </w:r>
      <w:r>
        <w:rPr>
          <w:color w:val="auto"/>
        </w:rPr>
        <w:t>.</w:t>
      </w:r>
    </w:p>
    <w:p w:rsidR="00394375" w:rsidRPr="00710506" w:rsidRDefault="00394375" w:rsidP="00207D85">
      <w:pPr>
        <w:spacing w:line="276" w:lineRule="auto"/>
        <w:jc w:val="both"/>
        <w:rPr>
          <w:rFonts w:cs="Calibri"/>
          <w:color w:val="auto"/>
        </w:rPr>
      </w:pPr>
      <w:r w:rsidRPr="00710506">
        <w:rPr>
          <w:b/>
          <w:bCs/>
          <w:color w:val="auto"/>
        </w:rPr>
        <w:t>Vaccini: efficacia.</w:t>
      </w:r>
      <w:r w:rsidRPr="00710506">
        <w:rPr>
          <w:color w:val="auto"/>
        </w:rPr>
        <w:t xml:space="preserve"> I </w:t>
      </w:r>
      <w:hyperlink r:id="rId10" w:history="1">
        <w:r w:rsidRPr="00710506">
          <w:rPr>
            <w:rStyle w:val="Collegamentoipertestuale"/>
            <w:color w:val="auto"/>
          </w:rPr>
          <w:t>dati dell’Istituto Superiore di Sanità</w:t>
        </w:r>
      </w:hyperlink>
      <w:r w:rsidRPr="00710506">
        <w:rPr>
          <w:color w:val="auto"/>
        </w:rPr>
        <w:t xml:space="preserve"> dimostrano la riduzione dell’efficacia vaccinale a partire da 3 mesi dal completamento del ciclo primario e la sua risalita dopo la somministrazione del richiamo. In particolare:</w:t>
      </w:r>
    </w:p>
    <w:p w:rsidR="00394375" w:rsidRPr="00710506" w:rsidRDefault="00394375" w:rsidP="00394375">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eastAsia="Times New Roman"/>
          <w:color w:val="auto"/>
        </w:rPr>
      </w:pPr>
      <w:r w:rsidRPr="00710506">
        <w:rPr>
          <w:rFonts w:eastAsia="Times New Roman"/>
          <w:color w:val="auto"/>
        </w:rPr>
        <w:t>l’efficacia sulla diagnosi scende progressivamente dal 6</w:t>
      </w:r>
      <w:r w:rsidR="003562C6" w:rsidRPr="00710506">
        <w:rPr>
          <w:rFonts w:eastAsia="Times New Roman"/>
          <w:color w:val="auto"/>
        </w:rPr>
        <w:t>2,5</w:t>
      </w:r>
      <w:r w:rsidRPr="00710506">
        <w:rPr>
          <w:rFonts w:eastAsia="Times New Roman"/>
          <w:color w:val="auto"/>
        </w:rPr>
        <w:t>% per i vaccinati con due dosi entro 90 giorni al 43,6% per i vaccinati da più di 120 giorni, per poi risalire al 6</w:t>
      </w:r>
      <w:r w:rsidR="003562C6" w:rsidRPr="00710506">
        <w:rPr>
          <w:rFonts w:eastAsia="Times New Roman"/>
          <w:color w:val="auto"/>
        </w:rPr>
        <w:t>1</w:t>
      </w:r>
      <w:r w:rsidRPr="00710506">
        <w:rPr>
          <w:rFonts w:eastAsia="Times New Roman"/>
          <w:color w:val="auto"/>
        </w:rPr>
        <w:t>,</w:t>
      </w:r>
      <w:r w:rsidR="003562C6" w:rsidRPr="00710506">
        <w:rPr>
          <w:rFonts w:eastAsia="Times New Roman"/>
          <w:color w:val="auto"/>
        </w:rPr>
        <w:t>3</w:t>
      </w:r>
      <w:r w:rsidR="008D799E" w:rsidRPr="00710506">
        <w:rPr>
          <w:rFonts w:eastAsia="Times New Roman"/>
          <w:color w:val="auto"/>
        </w:rPr>
        <w:t>%</w:t>
      </w:r>
      <w:r w:rsidRPr="00710506">
        <w:rPr>
          <w:rFonts w:eastAsia="Times New Roman"/>
          <w:color w:val="auto"/>
        </w:rPr>
        <w:t xml:space="preserve"> dopo il richiamo;</w:t>
      </w:r>
    </w:p>
    <w:p w:rsidR="00394375" w:rsidRPr="00710506" w:rsidRDefault="00394375" w:rsidP="00394375">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hanging="357"/>
        <w:jc w:val="both"/>
        <w:rPr>
          <w:rFonts w:eastAsia="Times New Roman"/>
          <w:color w:val="auto"/>
        </w:rPr>
      </w:pPr>
      <w:r w:rsidRPr="00710506">
        <w:rPr>
          <w:rFonts w:eastAsia="Times New Roman"/>
          <w:color w:val="auto"/>
        </w:rPr>
        <w:t>l’efficacia sulla malattia severa scende progressivamente dall’8</w:t>
      </w:r>
      <w:r w:rsidR="003562C6" w:rsidRPr="00710506">
        <w:rPr>
          <w:rFonts w:eastAsia="Times New Roman"/>
          <w:color w:val="auto"/>
        </w:rPr>
        <w:t>4</w:t>
      </w:r>
      <w:r w:rsidRPr="00710506">
        <w:rPr>
          <w:rFonts w:eastAsia="Times New Roman"/>
          <w:color w:val="auto"/>
        </w:rPr>
        <w:t>,</w:t>
      </w:r>
      <w:r w:rsidR="003562C6" w:rsidRPr="00710506">
        <w:rPr>
          <w:rFonts w:eastAsia="Times New Roman"/>
          <w:color w:val="auto"/>
        </w:rPr>
        <w:t>5</w:t>
      </w:r>
      <w:r w:rsidRPr="00710506">
        <w:rPr>
          <w:rFonts w:eastAsia="Times New Roman"/>
          <w:color w:val="auto"/>
        </w:rPr>
        <w:t>% per i vaccinati con due dosi entro 90 giorni all’8</w:t>
      </w:r>
      <w:r w:rsidR="003562C6" w:rsidRPr="00710506">
        <w:rPr>
          <w:rFonts w:eastAsia="Times New Roman"/>
          <w:color w:val="auto"/>
        </w:rPr>
        <w:t>1</w:t>
      </w:r>
      <w:r w:rsidRPr="00710506">
        <w:rPr>
          <w:rFonts w:eastAsia="Times New Roman"/>
          <w:color w:val="auto"/>
        </w:rPr>
        <w:t>,</w:t>
      </w:r>
      <w:r w:rsidR="003562C6" w:rsidRPr="00710506">
        <w:rPr>
          <w:rFonts w:eastAsia="Times New Roman"/>
          <w:color w:val="auto"/>
        </w:rPr>
        <w:t>8</w:t>
      </w:r>
      <w:r w:rsidRPr="00710506">
        <w:rPr>
          <w:rFonts w:eastAsia="Times New Roman"/>
          <w:color w:val="auto"/>
        </w:rPr>
        <w:t>% per i vaccinati da più di 120 giorni, per poi risalire al 9</w:t>
      </w:r>
      <w:r w:rsidR="003562C6" w:rsidRPr="00710506">
        <w:rPr>
          <w:rFonts w:eastAsia="Times New Roman"/>
          <w:color w:val="auto"/>
        </w:rPr>
        <w:t>1,7</w:t>
      </w:r>
      <w:r w:rsidRPr="00710506">
        <w:rPr>
          <w:rFonts w:eastAsia="Times New Roman"/>
          <w:color w:val="auto"/>
        </w:rPr>
        <w:t>% dopo il richiamo.</w:t>
      </w:r>
    </w:p>
    <w:p w:rsidR="003562C6" w:rsidRDefault="003562C6" w:rsidP="0039437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jc w:val="both"/>
        <w:rPr>
          <w:color w:val="auto"/>
        </w:rPr>
      </w:pPr>
      <w:r w:rsidRPr="003562C6">
        <w:rPr>
          <w:color w:val="auto"/>
        </w:rPr>
        <w:t>Complessivamente nelle persone vaccinate con ciclo completo (più eventuale dose di richiamo), rispetto a quelle non vaccinate, nelle varie fasce d’età si riduce l’incidenza di diagnosi (del 56,6-75,2%), ma soprattutto di malattia grave (del 72,8-88,5% per ricoveri ordinari; del 78,8-91,8% per le terapie intensive) e decesso (del 78,1-90,6%) (</w:t>
      </w:r>
      <w:r w:rsidRPr="007D03C2">
        <w:rPr>
          <w:color w:val="auto"/>
          <w:highlight w:val="yellow"/>
        </w:rPr>
        <w:t xml:space="preserve">figura </w:t>
      </w:r>
      <w:r w:rsidR="006E14AA">
        <w:rPr>
          <w:color w:val="auto"/>
          <w:highlight w:val="yellow"/>
        </w:rPr>
        <w:t>20</w:t>
      </w:r>
      <w:r w:rsidRPr="003562C6">
        <w:rPr>
          <w:color w:val="auto"/>
        </w:rPr>
        <w:t>).</w:t>
      </w:r>
    </w:p>
    <w:p w:rsidR="00113F85" w:rsidRDefault="00113F85" w:rsidP="00113F85">
      <w:pPr>
        <w:jc w:val="both"/>
      </w:pPr>
      <w:r w:rsidRPr="0028442B">
        <w:rPr>
          <w:b/>
        </w:rPr>
        <w:t>Abolizione green pass e obbligo di mascherine al chiuso.</w:t>
      </w:r>
      <w:r>
        <w:rPr>
          <w:b/>
        </w:rPr>
        <w:t xml:space="preserve"> </w:t>
      </w:r>
      <w:r>
        <w:t xml:space="preserve">La </w:t>
      </w:r>
      <w:hyperlink r:id="rId11" w:history="1">
        <w:r w:rsidRPr="00CD0B2F">
          <w:rPr>
            <w:rStyle w:val="Collegamentoipertestuale"/>
          </w:rPr>
          <w:t>trasmissione del SARS-CoV-2</w:t>
        </w:r>
      </w:hyperlink>
      <w:r>
        <w:t xml:space="preserve"> avviene principalmente per via aerea, in particolare attraverso aerosol. Il rischio di contagio </w:t>
      </w:r>
      <w:hyperlink r:id="rId12" w:history="1">
        <w:r w:rsidRPr="00CD0B2F">
          <w:rPr>
            <w:rStyle w:val="Collegamentoipertestuale"/>
          </w:rPr>
          <w:t>aumenta i</w:t>
        </w:r>
      </w:hyperlink>
      <w:r>
        <w:rPr>
          <w:rStyle w:val="Collegamentoipertestuale"/>
        </w:rPr>
        <w:t>n relazione al contesto</w:t>
      </w:r>
      <w:r>
        <w:t xml:space="preserve">, caratterizzato da diversi parametri: tipologia di attività eseguita da un gruppo di persone (es. stare in silenzio, parlare, gridare/cantare), affollamento del luogo, durata del contatto superiore o </w:t>
      </w:r>
      <w:r w:rsidR="005F172A">
        <w:t xml:space="preserve">inferiore </w:t>
      </w:r>
      <w:r>
        <w:t>a 15 minuti, luogo all’aperto o ambiente chiuso adeguatamente ventilato o meno, utilizzo della mascherina.</w:t>
      </w:r>
      <w:r w:rsidR="001F0985">
        <w:t xml:space="preserve"> </w:t>
      </w:r>
      <w:r w:rsidR="0019613B">
        <w:t>Ovvero</w:t>
      </w:r>
      <w:r>
        <w:t xml:space="preserve"> dunque contesti a rischi</w:t>
      </w:r>
      <w:r w:rsidR="00CF5475">
        <w:t>o di contagio basso, intermedio ed</w:t>
      </w:r>
      <w:r>
        <w:t xml:space="preserve"> elevato: </w:t>
      </w:r>
      <w:r w:rsidR="00CF5475">
        <w:t xml:space="preserve">questi ultimi </w:t>
      </w:r>
      <w:r>
        <w:t xml:space="preserve">si identificano con le attività effettuate in luoghi chiusi, affollati, con scarsa aerazione, dove </w:t>
      </w:r>
      <w:r w:rsidR="00AD1DD0">
        <w:t>è</w:t>
      </w:r>
      <w:r>
        <w:t xml:space="preserve"> indispensabile indossare la mascherina</w:t>
      </w:r>
      <w:r w:rsidR="00AD1DD0">
        <w:t xml:space="preserve"> </w:t>
      </w:r>
      <w:r>
        <w:t xml:space="preserve">che, secondo una </w:t>
      </w:r>
      <w:hyperlink r:id="rId13" w:history="1">
        <w:r w:rsidRPr="00C64AA0">
          <w:rPr>
            <w:rStyle w:val="Collegamentoipertestuale"/>
          </w:rPr>
          <w:t xml:space="preserve">revisione sistematica </w:t>
        </w:r>
        <w:r>
          <w:rPr>
            <w:rStyle w:val="Collegamentoipertestuale"/>
          </w:rPr>
          <w:t xml:space="preserve">pubblicata sul </w:t>
        </w:r>
        <w:r w:rsidRPr="00C64AA0">
          <w:rPr>
            <w:rStyle w:val="Collegamentoipertestuale"/>
          </w:rPr>
          <w:t>BMJ</w:t>
        </w:r>
      </w:hyperlink>
      <w:r>
        <w:t xml:space="preserve">, ha un’efficacia del 50% nel prevenire l’infezione da SARS-CoV-2. Inoltre, secondo </w:t>
      </w:r>
      <w:hyperlink r:id="rId14" w:history="1">
        <w:r w:rsidRPr="0028442B">
          <w:rPr>
            <w:rStyle w:val="Collegamentoipertestuale"/>
          </w:rPr>
          <w:t>i dati dell’Istituto Superiore di Sanità</w:t>
        </w:r>
      </w:hyperlink>
      <w:r>
        <w:t xml:space="preserve">, l’efficacia dei vaccini anti </w:t>
      </w:r>
      <w:r>
        <w:lastRenderedPageBreak/>
        <w:t xml:space="preserve">COVID-19 sulla prevenzione del contagio varia dal 36,6% al 77,9% in relazione alle classi di età ed alla somministrazione del </w:t>
      </w:r>
      <w:r>
        <w:rPr>
          <w:i/>
        </w:rPr>
        <w:t>booster.</w:t>
      </w:r>
      <w:r>
        <w:t xml:space="preserve"> </w:t>
      </w:r>
      <w:r w:rsidR="00994E84">
        <w:t xml:space="preserve">Ovvero, se </w:t>
      </w:r>
      <w:r w:rsidR="00AD1DD0">
        <w:t xml:space="preserve">da un lato </w:t>
      </w:r>
      <w:r>
        <w:t xml:space="preserve">i vaccini </w:t>
      </w:r>
      <w:r w:rsidR="00994E84">
        <w:t xml:space="preserve">riducono </w:t>
      </w:r>
      <w:r>
        <w:t>la circolazione vira</w:t>
      </w:r>
      <w:r w:rsidR="00994E84">
        <w:t xml:space="preserve">le, </w:t>
      </w:r>
      <w:r w:rsidR="00AD1DD0">
        <w:t xml:space="preserve">dall’altro </w:t>
      </w:r>
      <w:r w:rsidR="00994E84">
        <w:t xml:space="preserve">una persona vaccinata </w:t>
      </w:r>
      <w:r w:rsidR="00AD1DD0">
        <w:t xml:space="preserve">rischia </w:t>
      </w:r>
      <w:r w:rsidR="00CD3191">
        <w:t xml:space="preserve">comunque di infettarsi (e </w:t>
      </w:r>
      <w:r w:rsidR="00994E84">
        <w:t xml:space="preserve">di infettare gli altri), rendendo necessario l’utilizzo della mascherina, in particolare </w:t>
      </w:r>
      <w:r w:rsidR="00CD3191">
        <w:t>al chiuso</w:t>
      </w:r>
      <w:r w:rsidR="00994E84">
        <w:t>.</w:t>
      </w:r>
    </w:p>
    <w:p w:rsidR="00455764" w:rsidRDefault="00AE1959" w:rsidP="0019613B">
      <w:pPr>
        <w:jc w:val="both"/>
      </w:pPr>
      <w:r>
        <w:rPr>
          <w:rFonts w:cstheme="minorHAnsi"/>
        </w:rPr>
        <w:t>«</w:t>
      </w:r>
      <w:r>
        <w:t xml:space="preserve">Nel nostro Paese – conclude Cartabellotta – la circolazione virale è ancora molto elevata e la curva dei contagi ha ripreso a salire: tuttavia, a fronte dell’imminente fine dello stato di emergenza, il Governo si riunirà a breve per decidere se e quali misure abolire a partire dal 1° aprile. Auspichiamo che in quella sede le decisioni vengano informate dalle evidenze scientifiche e dalla situazione epidemiologica e non dallo spirito di emulazione di altri paesi più “temerari”, dove peraltro hanno ripreso a crescere non solo i contagi, ma anche le ospedalizzazioni. In particolare, per ciò che riguarda il green pass, l’obbligo può decadere immediatamente dove il rischio di contagio è basso (all’aperto, in luoghi al chiuso poco affollati, ben ventilati e con breve permanenza), mentre dovrà essere mantenuto nei locali </w:t>
      </w:r>
      <w:r w:rsidR="00CF5475">
        <w:t>chiusi a rischio elevato</w:t>
      </w:r>
      <w:r>
        <w:t xml:space="preserve">; nelle situazioni a rischio intermedio può essere valutata l’abolizione del green pass rafforzato. L’obbligo di mascherina, al momento, deve invece essere mantenuto in tutti i luoghi al chiuso, tenendo conto </w:t>
      </w:r>
      <w:r w:rsidR="00CD3191">
        <w:t xml:space="preserve">sia </w:t>
      </w:r>
      <w:r>
        <w:t>della estrema cont</w:t>
      </w:r>
      <w:r w:rsidR="00CD3191">
        <w:t xml:space="preserve">agiosità della variante omicron - </w:t>
      </w:r>
      <w:r>
        <w:t>in particolare della BA.2</w:t>
      </w:r>
      <w:r w:rsidR="00CD3191">
        <w:t xml:space="preserve"> - sia delle incognite relative all’entità della risalita della curva dei contagi e al suo potenziale impatto sugli ospedali</w:t>
      </w:r>
      <w:r>
        <w:rPr>
          <w:rFonts w:cstheme="minorHAnsi"/>
        </w:rPr>
        <w:t>»</w:t>
      </w:r>
      <w:r>
        <w:t>.</w:t>
      </w:r>
    </w:p>
    <w:p w:rsidR="0019613B" w:rsidRDefault="0019613B" w:rsidP="0019613B">
      <w:pPr>
        <w:jc w:val="both"/>
      </w:pP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5" w:history="1">
        <w:r w:rsidR="00CE577D" w:rsidRPr="00234B97">
          <w:rPr>
            <w:rStyle w:val="Hyperlink0"/>
          </w:rPr>
          <w:t>https://coronavirus.gimbe.org</w:t>
        </w:r>
      </w:hyperlink>
    </w:p>
    <w:p w:rsidR="00044ABB" w:rsidRPr="00C46A82" w:rsidRDefault="00CE577D" w:rsidP="00C46A82">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6" w:history="1">
        <w:r w:rsidRPr="00234B97">
          <w:rPr>
            <w:rStyle w:val="Hyperlink1"/>
          </w:rPr>
          <w:t>ufficio.stampa@gimbe.org</w:t>
        </w:r>
      </w:hyperlink>
    </w:p>
    <w:p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4F5848">
      <w:pPr>
        <w:jc w:val="center"/>
        <w:rPr>
          <w:b/>
          <w:bCs/>
          <w:color w:val="00457D"/>
          <w:sz w:val="24"/>
          <w:szCs w:val="24"/>
          <w:u w:color="00457D"/>
        </w:rPr>
      </w:pPr>
      <w:r>
        <w:rPr>
          <w:b/>
          <w:bCs/>
          <w:noProof/>
          <w:color w:val="00457D"/>
          <w:sz w:val="24"/>
          <w:szCs w:val="24"/>
          <w:u w:color="00457D"/>
        </w:rPr>
        <w:drawing>
          <wp:inline distT="0" distB="0" distL="0" distR="0" wp14:anchorId="4F3E0E5D" wp14:editId="1AB9E4A6">
            <wp:extent cx="5760000" cy="319339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4F5848">
        <w:rPr>
          <w:b/>
          <w:bCs/>
          <w:noProof/>
          <w:color w:val="00457D"/>
          <w:sz w:val="24"/>
          <w:szCs w:val="24"/>
          <w:u w:color="00457D"/>
        </w:rPr>
        <w:drawing>
          <wp:inline distT="0" distB="0" distL="0" distR="0" wp14:anchorId="68856621" wp14:editId="60ABF82C">
            <wp:extent cx="5760000" cy="3192521"/>
            <wp:effectExtent l="0" t="0" r="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headerReference w:type="default" r:id="rId19"/>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4F5848"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405C9750" wp14:editId="3B259E0C">
            <wp:extent cx="9360000" cy="4810624"/>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AF08E9">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4F5848" w:rsidP="00E10DC3">
      <w:pPr>
        <w:spacing w:after="0"/>
        <w:jc w:val="center"/>
        <w:rPr>
          <w:color w:val="auto"/>
        </w:rPr>
      </w:pPr>
      <w:r>
        <w:rPr>
          <w:noProof/>
          <w:color w:val="auto"/>
        </w:rPr>
        <w:drawing>
          <wp:inline distT="0" distB="0" distL="0" distR="0" wp14:anchorId="2D2CFEDD" wp14:editId="323A2938">
            <wp:extent cx="5760000" cy="2814192"/>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4F5848" w:rsidP="000E770E">
      <w:pPr>
        <w:spacing w:after="0" w:line="276" w:lineRule="auto"/>
        <w:jc w:val="center"/>
        <w:rPr>
          <w:color w:val="auto"/>
        </w:rPr>
      </w:pPr>
      <w:r>
        <w:rPr>
          <w:noProof/>
          <w:color w:val="auto"/>
        </w:rPr>
        <w:drawing>
          <wp:inline distT="0" distB="0" distL="0" distR="0" wp14:anchorId="7C4C2760" wp14:editId="108F8C82">
            <wp:extent cx="5760000" cy="3118094"/>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4F5848"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6E0E09CD" wp14:editId="2B9AEE9E">
            <wp:extent cx="5760000" cy="3080328"/>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080328"/>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061647" w:rsidRDefault="00061647">
      <w:pPr>
        <w:spacing w:after="0" w:line="240" w:lineRule="auto"/>
        <w:rPr>
          <w:b/>
          <w:bCs/>
          <w:color w:val="00457D"/>
          <w:sz w:val="24"/>
          <w:szCs w:val="24"/>
          <w:u w:color="00457D"/>
        </w:rPr>
      </w:pPr>
    </w:p>
    <w:p w:rsidR="00061647" w:rsidRDefault="00061647" w:rsidP="00061647">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7</w:t>
      </w:r>
    </w:p>
    <w:p w:rsidR="00061647" w:rsidRDefault="004F5848" w:rsidP="0006164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1C0E1A9" wp14:editId="0F9E0E6D">
            <wp:extent cx="5760000" cy="288021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880211"/>
                    </a:xfrm>
                    <a:prstGeom prst="rect">
                      <a:avLst/>
                    </a:prstGeom>
                    <a:noFill/>
                  </pic:spPr>
                </pic:pic>
              </a:graphicData>
            </a:graphic>
          </wp:inline>
        </w:drawing>
      </w:r>
      <w:r w:rsidR="00061647">
        <w:rPr>
          <w:b/>
          <w:bCs/>
          <w:color w:val="00457D"/>
          <w:sz w:val="24"/>
          <w:szCs w:val="24"/>
          <w:u w:color="00457D"/>
        </w:rPr>
        <w:br w:type="page"/>
      </w:r>
    </w:p>
    <w:p w:rsidR="00A03AAC" w:rsidRDefault="00D93FAE" w:rsidP="00D93FAE">
      <w:pPr>
        <w:spacing w:after="0"/>
        <w:jc w:val="center"/>
        <w:rPr>
          <w:b/>
          <w:bCs/>
          <w:color w:val="00457D"/>
          <w:sz w:val="24"/>
          <w:szCs w:val="24"/>
          <w:u w:color="00457D"/>
        </w:rPr>
      </w:pPr>
      <w:r>
        <w:rPr>
          <w:b/>
          <w:bCs/>
          <w:color w:val="00457D"/>
          <w:sz w:val="24"/>
          <w:szCs w:val="24"/>
          <w:u w:color="00457D"/>
        </w:rPr>
        <w:lastRenderedPageBreak/>
        <w:t xml:space="preserve">Figura </w:t>
      </w:r>
      <w:r w:rsidR="00061647">
        <w:rPr>
          <w:b/>
          <w:bCs/>
          <w:color w:val="00457D"/>
          <w:sz w:val="24"/>
          <w:szCs w:val="24"/>
          <w:u w:color="00457D"/>
        </w:rPr>
        <w:t>8</w:t>
      </w:r>
    </w:p>
    <w:p w:rsidR="00D93FAE" w:rsidRPr="00D93FAE" w:rsidRDefault="008D3A27"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3D9C3328" wp14:editId="2C634AEB">
            <wp:extent cx="5760000" cy="5710434"/>
            <wp:effectExtent l="0" t="0" r="0" b="508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5710434"/>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061647">
        <w:rPr>
          <w:b/>
          <w:bCs/>
          <w:color w:val="00457D"/>
          <w:sz w:val="24"/>
          <w:szCs w:val="24"/>
          <w:u w:color="00457D"/>
        </w:rPr>
        <w:t>9</w:t>
      </w:r>
    </w:p>
    <w:p w:rsidR="003274E5" w:rsidRDefault="00734C40"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783DD47D" wp14:editId="770DA54F">
            <wp:extent cx="5760000" cy="2792940"/>
            <wp:effectExtent l="0" t="0" r="0"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7B682B" w:rsidRPr="008049CF" w:rsidRDefault="00F9470A" w:rsidP="005E411F">
      <w:pPr>
        <w:spacing w:after="0" w:line="240" w:lineRule="auto"/>
        <w:jc w:val="center"/>
        <w:rPr>
          <w:b/>
          <w:bCs/>
          <w:color w:val="00457D"/>
          <w:sz w:val="24"/>
          <w:szCs w:val="24"/>
          <w:u w:color="00457D"/>
        </w:rPr>
      </w:pPr>
      <w:r w:rsidRPr="008049CF">
        <w:rPr>
          <w:b/>
          <w:bCs/>
          <w:color w:val="00457D"/>
          <w:sz w:val="24"/>
          <w:szCs w:val="24"/>
          <w:u w:color="00457D"/>
        </w:rPr>
        <w:lastRenderedPageBreak/>
        <w:t>Figura</w:t>
      </w:r>
      <w:r w:rsidR="006176B8" w:rsidRPr="008049CF">
        <w:rPr>
          <w:b/>
          <w:bCs/>
          <w:color w:val="00457D"/>
          <w:sz w:val="24"/>
          <w:szCs w:val="24"/>
          <w:u w:color="00457D"/>
        </w:rPr>
        <w:t xml:space="preserve"> </w:t>
      </w:r>
      <w:r w:rsidR="00061647" w:rsidRPr="008049CF">
        <w:rPr>
          <w:b/>
          <w:bCs/>
          <w:color w:val="00457D"/>
          <w:sz w:val="24"/>
          <w:szCs w:val="24"/>
          <w:u w:color="00457D"/>
        </w:rPr>
        <w:t>10</w:t>
      </w:r>
    </w:p>
    <w:p w:rsidR="00542585" w:rsidRDefault="00E03BC7" w:rsidP="00F529F2">
      <w:pPr>
        <w:jc w:val="center"/>
        <w:rPr>
          <w:b/>
          <w:bCs/>
          <w:color w:val="00457D"/>
          <w:sz w:val="24"/>
          <w:szCs w:val="24"/>
          <w:u w:color="00457D"/>
        </w:rPr>
      </w:pPr>
      <w:r>
        <w:rPr>
          <w:b/>
          <w:bCs/>
          <w:noProof/>
          <w:color w:val="00457D"/>
          <w:sz w:val="24"/>
          <w:szCs w:val="24"/>
          <w:u w:color="00457D"/>
        </w:rPr>
        <w:drawing>
          <wp:inline distT="0" distB="0" distL="0" distR="0" wp14:anchorId="618BC919" wp14:editId="4AAEB898">
            <wp:extent cx="5760000" cy="4510939"/>
            <wp:effectExtent l="0" t="0" r="0"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4510939"/>
                    </a:xfrm>
                    <a:prstGeom prst="rect">
                      <a:avLst/>
                    </a:prstGeom>
                    <a:noFill/>
                  </pic:spPr>
                </pic:pic>
              </a:graphicData>
            </a:graphic>
          </wp:inline>
        </w:drawing>
      </w:r>
    </w:p>
    <w:p w:rsidR="001C70B3" w:rsidRDefault="001C70B3" w:rsidP="00F529F2">
      <w:pPr>
        <w:jc w:val="center"/>
        <w:rPr>
          <w:b/>
          <w:bCs/>
          <w:color w:val="00457D"/>
          <w:sz w:val="24"/>
          <w:szCs w:val="24"/>
          <w:u w:color="00457D"/>
        </w:rPr>
      </w:pPr>
    </w:p>
    <w:p w:rsidR="00DB1360" w:rsidRDefault="00DB1360" w:rsidP="00DC31F1">
      <w:pPr>
        <w:spacing w:after="0" w:line="240" w:lineRule="auto"/>
        <w:jc w:val="center"/>
        <w:rPr>
          <w:b/>
          <w:bCs/>
          <w:color w:val="00457D"/>
          <w:sz w:val="24"/>
          <w:szCs w:val="24"/>
          <w:u w:color="00457D"/>
        </w:rPr>
      </w:pPr>
      <w:r>
        <w:rPr>
          <w:b/>
          <w:bCs/>
          <w:color w:val="00457D"/>
          <w:sz w:val="24"/>
          <w:szCs w:val="24"/>
          <w:u w:color="00457D"/>
        </w:rPr>
        <w:t xml:space="preserve">Figura </w:t>
      </w:r>
      <w:r w:rsidR="00D93FAE">
        <w:rPr>
          <w:b/>
          <w:bCs/>
          <w:color w:val="00457D"/>
          <w:sz w:val="24"/>
          <w:szCs w:val="24"/>
          <w:u w:color="00457D"/>
        </w:rPr>
        <w:t>1</w:t>
      </w:r>
      <w:r w:rsidR="00061647">
        <w:rPr>
          <w:b/>
          <w:bCs/>
          <w:color w:val="00457D"/>
          <w:sz w:val="24"/>
          <w:szCs w:val="24"/>
          <w:u w:color="00457D"/>
        </w:rPr>
        <w:t>1</w:t>
      </w:r>
    </w:p>
    <w:p w:rsidR="00DB1360" w:rsidRDefault="00E03BC7" w:rsidP="00DB1360">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BEC8A5E" wp14:editId="2C850840">
            <wp:extent cx="5760000" cy="3348465"/>
            <wp:effectExtent l="0" t="0" r="0" b="444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348465"/>
                    </a:xfrm>
                    <a:prstGeom prst="rect">
                      <a:avLst/>
                    </a:prstGeom>
                    <a:noFill/>
                  </pic:spPr>
                </pic:pic>
              </a:graphicData>
            </a:graphic>
          </wp:inline>
        </w:drawing>
      </w:r>
    </w:p>
    <w:p w:rsidR="00DC31F1" w:rsidRDefault="00DC31F1">
      <w:pPr>
        <w:spacing w:after="0" w:line="240" w:lineRule="auto"/>
        <w:rPr>
          <w:b/>
          <w:bCs/>
          <w:color w:val="00457D"/>
          <w:sz w:val="24"/>
          <w:szCs w:val="24"/>
          <w:u w:color="00457D"/>
        </w:rPr>
      </w:pPr>
    </w:p>
    <w:p w:rsidR="00E03BC7" w:rsidRDefault="00E03BC7">
      <w:pPr>
        <w:spacing w:after="0" w:line="240" w:lineRule="auto"/>
        <w:rPr>
          <w:b/>
          <w:bCs/>
          <w:color w:val="00457D"/>
          <w:sz w:val="24"/>
          <w:szCs w:val="24"/>
          <w:u w:color="00457D"/>
        </w:rPr>
      </w:pPr>
      <w:r>
        <w:rPr>
          <w:b/>
          <w:bCs/>
          <w:color w:val="00457D"/>
          <w:sz w:val="24"/>
          <w:szCs w:val="24"/>
          <w:u w:color="00457D"/>
        </w:rPr>
        <w:br w:type="page"/>
      </w:r>
    </w:p>
    <w:p w:rsidR="00303AA0" w:rsidRDefault="004B6DC2" w:rsidP="00303AA0">
      <w:pPr>
        <w:spacing w:after="0" w:line="240" w:lineRule="auto"/>
        <w:jc w:val="center"/>
        <w:rPr>
          <w:b/>
          <w:bCs/>
          <w:color w:val="00457D"/>
          <w:sz w:val="24"/>
          <w:szCs w:val="24"/>
          <w:u w:color="00457D"/>
        </w:rPr>
      </w:pPr>
      <w:r>
        <w:rPr>
          <w:b/>
          <w:bCs/>
          <w:color w:val="00457D"/>
          <w:sz w:val="24"/>
          <w:szCs w:val="24"/>
          <w:u w:color="00457D"/>
        </w:rPr>
        <w:lastRenderedPageBreak/>
        <w:t>Figura 1</w:t>
      </w:r>
      <w:r w:rsidR="00061647">
        <w:rPr>
          <w:b/>
          <w:bCs/>
          <w:color w:val="00457D"/>
          <w:sz w:val="24"/>
          <w:szCs w:val="24"/>
          <w:u w:color="00457D"/>
        </w:rPr>
        <w:t>2</w:t>
      </w:r>
    </w:p>
    <w:p w:rsidR="004B6DC2" w:rsidRDefault="00E03BC7" w:rsidP="00F23D8B">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69A3966" wp14:editId="6598AFBB">
            <wp:extent cx="5760000" cy="3878793"/>
            <wp:effectExtent l="0" t="0" r="0" b="762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3878793"/>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t>Figura 1</w:t>
      </w:r>
      <w:r w:rsidR="00061647">
        <w:rPr>
          <w:b/>
          <w:bCs/>
          <w:color w:val="00457D"/>
          <w:sz w:val="24"/>
          <w:szCs w:val="24"/>
          <w:u w:color="00457D"/>
        </w:rPr>
        <w:t>3</w:t>
      </w:r>
    </w:p>
    <w:p w:rsidR="001B3764" w:rsidRPr="00466C2D" w:rsidRDefault="00E03BC7"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D9A832F" wp14:editId="1BA76B48">
            <wp:extent cx="5760000" cy="3776966"/>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776966"/>
                    </a:xfrm>
                    <a:prstGeom prst="rect">
                      <a:avLst/>
                    </a:prstGeom>
                    <a:noFill/>
                  </pic:spPr>
                </pic:pic>
              </a:graphicData>
            </a:graphic>
          </wp:inline>
        </w:drawing>
      </w:r>
    </w:p>
    <w:p w:rsidR="00A45C23" w:rsidRPr="00466C2D" w:rsidRDefault="00A45C23">
      <w:pPr>
        <w:spacing w:after="0" w:line="240" w:lineRule="auto"/>
        <w:rPr>
          <w:b/>
          <w:bCs/>
          <w:color w:val="00457D"/>
          <w:sz w:val="24"/>
          <w:szCs w:val="24"/>
          <w:u w:color="00457D"/>
        </w:rPr>
      </w:pPr>
    </w:p>
    <w:p w:rsidR="00DF30EE" w:rsidRDefault="00DF30EE">
      <w:pPr>
        <w:spacing w:after="0" w:line="240" w:lineRule="auto"/>
        <w:rPr>
          <w:b/>
          <w:bCs/>
          <w:color w:val="00457D"/>
          <w:sz w:val="24"/>
          <w:szCs w:val="24"/>
          <w:u w:color="00457D"/>
        </w:rPr>
      </w:pPr>
    </w:p>
    <w:p w:rsidR="00061647" w:rsidRDefault="00061647">
      <w:pPr>
        <w:spacing w:after="0" w:line="240" w:lineRule="auto"/>
        <w:rPr>
          <w:b/>
          <w:bCs/>
          <w:color w:val="00457D"/>
          <w:sz w:val="24"/>
          <w:szCs w:val="24"/>
          <w:u w:color="00457D"/>
        </w:rPr>
      </w:pPr>
      <w:r>
        <w:rPr>
          <w:b/>
          <w:bCs/>
          <w:color w:val="00457D"/>
          <w:sz w:val="24"/>
          <w:szCs w:val="24"/>
          <w:u w:color="00457D"/>
        </w:rPr>
        <w:br w:type="page"/>
      </w:r>
    </w:p>
    <w:p w:rsidR="004B6DC2" w:rsidRPr="004B6DC2" w:rsidRDefault="004B6DC2" w:rsidP="00005129">
      <w:pPr>
        <w:spacing w:after="0" w:line="240" w:lineRule="auto"/>
        <w:jc w:val="center"/>
        <w:rPr>
          <w:b/>
          <w:bCs/>
          <w:color w:val="00457D"/>
          <w:sz w:val="24"/>
          <w:szCs w:val="24"/>
          <w:u w:color="00457D"/>
        </w:rPr>
      </w:pPr>
      <w:r w:rsidRPr="004B6DC2">
        <w:rPr>
          <w:b/>
          <w:bCs/>
          <w:color w:val="00457D"/>
          <w:sz w:val="24"/>
          <w:szCs w:val="24"/>
          <w:u w:color="00457D"/>
        </w:rPr>
        <w:lastRenderedPageBreak/>
        <w:t>Figura 1</w:t>
      </w:r>
      <w:r w:rsidR="00061647">
        <w:rPr>
          <w:b/>
          <w:bCs/>
          <w:color w:val="00457D"/>
          <w:sz w:val="24"/>
          <w:szCs w:val="24"/>
          <w:u w:color="00457D"/>
        </w:rPr>
        <w:t>4</w:t>
      </w:r>
    </w:p>
    <w:p w:rsidR="003D05A8" w:rsidRDefault="00E03BC7" w:rsidP="00061647">
      <w:pPr>
        <w:spacing w:after="120"/>
        <w:jc w:val="center"/>
        <w:rPr>
          <w:b/>
          <w:bCs/>
          <w:color w:val="00457D"/>
          <w:sz w:val="24"/>
          <w:szCs w:val="24"/>
          <w:u w:color="00457D"/>
        </w:rPr>
      </w:pPr>
      <w:r>
        <w:rPr>
          <w:b/>
          <w:bCs/>
          <w:noProof/>
          <w:color w:val="00457D"/>
          <w:sz w:val="24"/>
          <w:szCs w:val="24"/>
          <w:u w:color="00457D"/>
        </w:rPr>
        <w:drawing>
          <wp:inline distT="0" distB="0" distL="0" distR="0" wp14:anchorId="00CB6E65" wp14:editId="1756C5E0">
            <wp:extent cx="5760000" cy="3653478"/>
            <wp:effectExtent l="0" t="0" r="0" b="444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653478"/>
                    </a:xfrm>
                    <a:prstGeom prst="rect">
                      <a:avLst/>
                    </a:prstGeom>
                    <a:noFill/>
                  </pic:spPr>
                </pic:pic>
              </a:graphicData>
            </a:graphic>
          </wp:inline>
        </w:drawing>
      </w:r>
    </w:p>
    <w:p w:rsidR="001C3D01" w:rsidRDefault="001C3D01">
      <w:pPr>
        <w:spacing w:after="0" w:line="240" w:lineRule="auto"/>
        <w:rPr>
          <w:b/>
          <w:bCs/>
          <w:color w:val="00457D"/>
          <w:sz w:val="24"/>
          <w:szCs w:val="24"/>
          <w:u w:color="00457D"/>
        </w:rPr>
      </w:pPr>
    </w:p>
    <w:p w:rsidR="00211923" w:rsidRPr="00466C2D" w:rsidRDefault="00211923" w:rsidP="00DF30EE">
      <w:pPr>
        <w:spacing w:after="0" w:line="240" w:lineRule="auto"/>
        <w:jc w:val="center"/>
        <w:rPr>
          <w:b/>
          <w:bCs/>
          <w:color w:val="00457D"/>
          <w:sz w:val="24"/>
          <w:szCs w:val="24"/>
          <w:u w:color="00457D"/>
        </w:rPr>
      </w:pPr>
    </w:p>
    <w:p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D022C4">
        <w:rPr>
          <w:b/>
          <w:bCs/>
          <w:color w:val="00457D"/>
          <w:sz w:val="24"/>
          <w:szCs w:val="24"/>
          <w:u w:color="00457D"/>
        </w:rPr>
        <w:t>5</w:t>
      </w:r>
    </w:p>
    <w:p w:rsidR="00A15BB4" w:rsidRDefault="00E03BC7" w:rsidP="00012B67">
      <w:pPr>
        <w:spacing w:line="276" w:lineRule="auto"/>
        <w:jc w:val="center"/>
        <w:rPr>
          <w:color w:val="FF0000"/>
        </w:rPr>
      </w:pPr>
      <w:r>
        <w:rPr>
          <w:noProof/>
          <w:color w:val="FF0000"/>
        </w:rPr>
        <w:drawing>
          <wp:inline distT="0" distB="0" distL="0" distR="0" wp14:anchorId="76F1EA28" wp14:editId="39B0E652">
            <wp:extent cx="5760000" cy="3634133"/>
            <wp:effectExtent l="0" t="0" r="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rsidR="00DF30EE" w:rsidRDefault="00DF30EE">
      <w:pPr>
        <w:spacing w:after="0" w:line="240" w:lineRule="auto"/>
        <w:rPr>
          <w:b/>
          <w:bCs/>
          <w:color w:val="00457D"/>
          <w:sz w:val="24"/>
          <w:szCs w:val="24"/>
          <w:u w:color="00457D"/>
        </w:rPr>
      </w:pPr>
    </w:p>
    <w:p w:rsidR="004B6DC2" w:rsidRDefault="004B6DC2" w:rsidP="004B6DC2">
      <w:pPr>
        <w:spacing w:after="0" w:line="240" w:lineRule="auto"/>
        <w:jc w:val="center"/>
        <w:rPr>
          <w:b/>
          <w:bCs/>
          <w:color w:val="00457D"/>
          <w:sz w:val="24"/>
          <w:szCs w:val="24"/>
          <w:u w:color="00457D"/>
        </w:rPr>
      </w:pPr>
    </w:p>
    <w:p w:rsidR="001C3537" w:rsidRDefault="001C3537" w:rsidP="00622991">
      <w:pPr>
        <w:spacing w:after="0" w:line="240" w:lineRule="auto"/>
        <w:jc w:val="center"/>
        <w:rPr>
          <w:b/>
          <w:bCs/>
          <w:color w:val="00457D"/>
          <w:sz w:val="24"/>
          <w:szCs w:val="24"/>
          <w:u w:color="00457D"/>
        </w:rPr>
      </w:pPr>
    </w:p>
    <w:p w:rsidR="00E03BC7" w:rsidRDefault="00E03BC7">
      <w:pPr>
        <w:spacing w:after="0" w:line="240" w:lineRule="auto"/>
        <w:rPr>
          <w:b/>
          <w:bCs/>
          <w:color w:val="00457D"/>
          <w:sz w:val="24"/>
          <w:szCs w:val="24"/>
          <w:u w:color="00457D"/>
        </w:rPr>
      </w:pPr>
      <w:r>
        <w:rPr>
          <w:b/>
          <w:bCs/>
          <w:color w:val="00457D"/>
          <w:sz w:val="24"/>
          <w:szCs w:val="24"/>
          <w:u w:color="00457D"/>
        </w:rPr>
        <w:br w:type="page"/>
      </w: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lastRenderedPageBreak/>
        <w:t xml:space="preserve">Figura </w:t>
      </w:r>
      <w:r w:rsidR="00D022C4">
        <w:rPr>
          <w:b/>
          <w:bCs/>
          <w:color w:val="00457D"/>
          <w:sz w:val="24"/>
          <w:szCs w:val="24"/>
          <w:u w:color="00457D"/>
        </w:rPr>
        <w:t>1</w:t>
      </w:r>
      <w:r w:rsidR="00B12111">
        <w:rPr>
          <w:b/>
          <w:bCs/>
          <w:color w:val="00457D"/>
          <w:sz w:val="24"/>
          <w:szCs w:val="24"/>
          <w:u w:color="00457D"/>
        </w:rPr>
        <w:t>6</w:t>
      </w:r>
    </w:p>
    <w:p w:rsidR="00061647" w:rsidRDefault="00E03BC7"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280BBAB" wp14:editId="2FAC6DD5">
            <wp:extent cx="5652000" cy="4258954"/>
            <wp:effectExtent l="0" t="0" r="6350" b="825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2000" cy="4258954"/>
                    </a:xfrm>
                    <a:prstGeom prst="rect">
                      <a:avLst/>
                    </a:prstGeom>
                    <a:noFill/>
                  </pic:spPr>
                </pic:pic>
              </a:graphicData>
            </a:graphic>
          </wp:inline>
        </w:drawing>
      </w:r>
    </w:p>
    <w:p w:rsidR="00E03BC7" w:rsidRDefault="00E03BC7" w:rsidP="00E03BC7">
      <w:pPr>
        <w:spacing w:after="0" w:line="240" w:lineRule="auto"/>
        <w:jc w:val="center"/>
        <w:rPr>
          <w:b/>
          <w:bCs/>
          <w:color w:val="00457D"/>
          <w:sz w:val="24"/>
          <w:szCs w:val="24"/>
          <w:u w:color="00457D"/>
        </w:rPr>
      </w:pPr>
    </w:p>
    <w:p w:rsidR="001B2CE3" w:rsidRDefault="004B6DC2" w:rsidP="002B5AE9">
      <w:pPr>
        <w:spacing w:after="0" w:line="240" w:lineRule="auto"/>
        <w:jc w:val="center"/>
        <w:rPr>
          <w:b/>
          <w:bCs/>
          <w:color w:val="00457D"/>
          <w:sz w:val="24"/>
          <w:szCs w:val="24"/>
          <w:u w:color="00457D"/>
        </w:rPr>
      </w:pPr>
      <w:r w:rsidRPr="00D001BF">
        <w:rPr>
          <w:b/>
          <w:bCs/>
          <w:color w:val="00457D"/>
          <w:sz w:val="24"/>
          <w:szCs w:val="24"/>
          <w:u w:color="00457D"/>
        </w:rPr>
        <w:t xml:space="preserve">Figura </w:t>
      </w:r>
      <w:r w:rsidR="00D022C4">
        <w:rPr>
          <w:b/>
          <w:bCs/>
          <w:color w:val="00457D"/>
          <w:sz w:val="24"/>
          <w:szCs w:val="24"/>
          <w:u w:color="00457D"/>
        </w:rPr>
        <w:t>1</w:t>
      </w:r>
      <w:r w:rsidR="00D91289">
        <w:rPr>
          <w:b/>
          <w:bCs/>
          <w:color w:val="00457D"/>
          <w:sz w:val="24"/>
          <w:szCs w:val="24"/>
          <w:u w:color="00457D"/>
        </w:rPr>
        <w:t>7</w:t>
      </w:r>
    </w:p>
    <w:p w:rsidR="004B6DC2" w:rsidRDefault="00E03BC7" w:rsidP="00A462EE">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4FE4EA3" wp14:editId="2B1B76EB">
            <wp:extent cx="5652000" cy="4217820"/>
            <wp:effectExtent l="0" t="0" r="635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2000" cy="4217820"/>
                    </a:xfrm>
                    <a:prstGeom prst="rect">
                      <a:avLst/>
                    </a:prstGeom>
                    <a:noFill/>
                  </pic:spPr>
                </pic:pic>
              </a:graphicData>
            </a:graphic>
          </wp:inline>
        </w:drawing>
      </w:r>
    </w:p>
    <w:p w:rsidR="006E14AA" w:rsidRDefault="006E14AA" w:rsidP="00A462EE">
      <w:pPr>
        <w:spacing w:after="0" w:line="240" w:lineRule="auto"/>
        <w:jc w:val="center"/>
        <w:rPr>
          <w:b/>
          <w:bCs/>
          <w:color w:val="00457D"/>
          <w:sz w:val="24"/>
          <w:szCs w:val="24"/>
          <w:u w:color="00457D"/>
        </w:rPr>
      </w:pPr>
    </w:p>
    <w:p w:rsidR="00C359C9" w:rsidRDefault="00C359C9" w:rsidP="00C359C9">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18</w:t>
      </w:r>
    </w:p>
    <w:p w:rsidR="006E14AA" w:rsidRDefault="006E14AA" w:rsidP="00C359C9">
      <w:pPr>
        <w:spacing w:after="0" w:line="240" w:lineRule="auto"/>
        <w:jc w:val="center"/>
        <w:rPr>
          <w:b/>
          <w:bCs/>
          <w:color w:val="00457D"/>
          <w:sz w:val="24"/>
          <w:szCs w:val="24"/>
          <w:u w:color="00457D"/>
        </w:rPr>
      </w:pPr>
      <w:r>
        <w:rPr>
          <w:noProof/>
        </w:rPr>
        <w:drawing>
          <wp:inline distT="0" distB="0" distL="0" distR="0" wp14:anchorId="57ADD595" wp14:editId="42E7A885">
            <wp:extent cx="5760000" cy="3634133"/>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rsidR="006E14AA" w:rsidRDefault="006E14AA" w:rsidP="00C359C9">
      <w:pPr>
        <w:spacing w:after="0" w:line="240" w:lineRule="auto"/>
        <w:jc w:val="center"/>
        <w:rPr>
          <w:b/>
          <w:bCs/>
          <w:color w:val="00457D"/>
          <w:sz w:val="24"/>
          <w:szCs w:val="24"/>
          <w:u w:color="00457D"/>
        </w:rPr>
      </w:pPr>
    </w:p>
    <w:p w:rsidR="006E14AA" w:rsidRDefault="006E14AA" w:rsidP="006E14AA">
      <w:pPr>
        <w:spacing w:after="0" w:line="240" w:lineRule="auto"/>
        <w:jc w:val="center"/>
        <w:rPr>
          <w:b/>
          <w:bCs/>
          <w:color w:val="00457D"/>
          <w:sz w:val="24"/>
          <w:szCs w:val="24"/>
          <w:u w:color="00457D"/>
        </w:rPr>
      </w:pPr>
      <w:r w:rsidRPr="00D001BF">
        <w:rPr>
          <w:b/>
          <w:bCs/>
          <w:color w:val="00457D"/>
          <w:sz w:val="24"/>
          <w:szCs w:val="24"/>
          <w:u w:color="00457D"/>
        </w:rPr>
        <w:t>Figura</w:t>
      </w:r>
      <w:r>
        <w:rPr>
          <w:b/>
          <w:bCs/>
          <w:color w:val="00457D"/>
          <w:sz w:val="24"/>
          <w:szCs w:val="24"/>
          <w:u w:color="00457D"/>
        </w:rPr>
        <w:t xml:space="preserve"> 19</w:t>
      </w:r>
    </w:p>
    <w:p w:rsidR="00C359C9" w:rsidRDefault="00E03BC7" w:rsidP="00E03BC7">
      <w:pPr>
        <w:spacing w:after="0" w:line="240" w:lineRule="auto"/>
        <w:jc w:val="center"/>
        <w:rPr>
          <w:b/>
          <w:bCs/>
          <w:color w:val="00457D"/>
          <w:sz w:val="24"/>
          <w:szCs w:val="24"/>
          <w:u w:color="00457D"/>
        </w:rPr>
        <w:sectPr w:rsidR="00C359C9">
          <w:pgSz w:w="11900" w:h="16840"/>
          <w:pgMar w:top="1134" w:right="1134" w:bottom="1418" w:left="1134" w:header="709" w:footer="709" w:gutter="0"/>
          <w:cols w:space="720"/>
        </w:sectPr>
      </w:pPr>
      <w:r>
        <w:rPr>
          <w:b/>
          <w:bCs/>
          <w:noProof/>
          <w:color w:val="00457D"/>
          <w:sz w:val="24"/>
          <w:szCs w:val="24"/>
          <w:u w:color="00457D"/>
        </w:rPr>
        <w:drawing>
          <wp:inline distT="0" distB="0" distL="0" distR="0" wp14:anchorId="4C38C5AA" wp14:editId="3903F24F">
            <wp:extent cx="5760000" cy="4298414"/>
            <wp:effectExtent l="0" t="0" r="0" b="698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4298414"/>
                    </a:xfrm>
                    <a:prstGeom prst="rect">
                      <a:avLst/>
                    </a:prstGeom>
                    <a:noFill/>
                  </pic:spPr>
                </pic:pic>
              </a:graphicData>
            </a:graphic>
          </wp:inline>
        </w:drawing>
      </w:r>
    </w:p>
    <w:p w:rsidR="00AC2737" w:rsidRDefault="00775180" w:rsidP="00AC2737">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6E14AA">
        <w:rPr>
          <w:b/>
          <w:bCs/>
          <w:color w:val="00457D"/>
          <w:sz w:val="24"/>
          <w:szCs w:val="24"/>
          <w:u w:color="00457D"/>
        </w:rPr>
        <w:t>20</w:t>
      </w:r>
    </w:p>
    <w:p w:rsidR="004066D0" w:rsidRDefault="003562C6" w:rsidP="00AC2737">
      <w:pPr>
        <w:spacing w:line="240" w:lineRule="auto"/>
        <w:jc w:val="center"/>
        <w:rPr>
          <w:b/>
          <w:bCs/>
          <w:noProof/>
          <w:color w:val="00457D"/>
          <w:sz w:val="24"/>
          <w:szCs w:val="24"/>
          <w:u w:color="00457D"/>
        </w:rPr>
      </w:pPr>
      <w:r>
        <w:rPr>
          <w:b/>
          <w:bCs/>
          <w:noProof/>
          <w:color w:val="00457D"/>
          <w:sz w:val="24"/>
          <w:szCs w:val="24"/>
          <w:u w:color="00457D"/>
        </w:rPr>
        <w:drawing>
          <wp:inline distT="0" distB="0" distL="0" distR="0" wp14:anchorId="67739B96" wp14:editId="5924AFFE">
            <wp:extent cx="9360000" cy="5273582"/>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60000" cy="5273582"/>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775180">
          <w:pgSz w:w="16840" w:h="11900" w:orient="landscape"/>
          <w:pgMar w:top="1134" w:right="1134" w:bottom="1134" w:left="1418" w:header="709" w:footer="709" w:gutter="0"/>
          <w:cols w:space="720"/>
          <w:docGrid w:linePitch="299"/>
        </w:sectPr>
      </w:pPr>
    </w:p>
    <w:p w:rsidR="008C1577" w:rsidRDefault="004D16FF" w:rsidP="008C1577">
      <w:pPr>
        <w:spacing w:line="276" w:lineRule="auto"/>
        <w:jc w:val="center"/>
      </w:pPr>
      <w:r w:rsidRPr="00FE45DD">
        <w:rPr>
          <w:b/>
          <w:bCs/>
          <w:color w:val="00457D"/>
          <w:sz w:val="24"/>
          <w:szCs w:val="24"/>
          <w:u w:color="00457D"/>
        </w:rPr>
        <w:lastRenderedPageBreak/>
        <w:t xml:space="preserve">Tabella 1. Indicatori regionali: settimana </w:t>
      </w:r>
      <w:r w:rsidR="008C1577">
        <w:rPr>
          <w:b/>
          <w:bCs/>
          <w:color w:val="00457D"/>
          <w:sz w:val="24"/>
          <w:szCs w:val="24"/>
          <w:u w:color="00457D"/>
        </w:rPr>
        <w:t>9-15</w:t>
      </w:r>
      <w:r w:rsidR="00120F46" w:rsidRPr="00FE45DD">
        <w:rPr>
          <w:b/>
          <w:bCs/>
          <w:color w:val="00457D"/>
          <w:sz w:val="24"/>
          <w:szCs w:val="24"/>
          <w:u w:color="00457D"/>
        </w:rPr>
        <w:t xml:space="preserve"> marzo</w:t>
      </w:r>
      <w:r w:rsidRPr="00FE45DD">
        <w:rPr>
          <w:b/>
          <w:bCs/>
          <w:color w:val="00457D"/>
          <w:sz w:val="24"/>
          <w:szCs w:val="24"/>
          <w:u w:color="00457D"/>
        </w:rPr>
        <w:t xml:space="preserve"> 2022</w:t>
      </w:r>
    </w:p>
    <w:tbl>
      <w:tblPr>
        <w:tblW w:w="9639" w:type="dxa"/>
        <w:tblInd w:w="-5" w:type="dxa"/>
        <w:tblLayout w:type="fixed"/>
        <w:tblCellMar>
          <w:left w:w="70" w:type="dxa"/>
          <w:right w:w="70" w:type="dxa"/>
        </w:tblCellMar>
        <w:tblLook w:val="04A0" w:firstRow="1" w:lastRow="0" w:firstColumn="1" w:lastColumn="0" w:noHBand="0" w:noVBand="1"/>
      </w:tblPr>
      <w:tblGrid>
        <w:gridCol w:w="2127"/>
        <w:gridCol w:w="1660"/>
        <w:gridCol w:w="1458"/>
        <w:gridCol w:w="2197"/>
        <w:gridCol w:w="2197"/>
      </w:tblGrid>
      <w:tr w:rsidR="008C1577" w:rsidRPr="008C1577" w:rsidTr="008C1577">
        <w:trPr>
          <w:trHeight w:val="907"/>
        </w:trPr>
        <w:tc>
          <w:tcPr>
            <w:tcW w:w="2127"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8C1577" w:rsidRPr="008C1577" w:rsidRDefault="008C1577" w:rsidP="008C15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8C1577">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8C1577" w:rsidRPr="008C1577" w:rsidRDefault="008C1577" w:rsidP="008C15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8C1577">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rsidR="008C1577" w:rsidRPr="008C1577" w:rsidRDefault="008C1577" w:rsidP="008C15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C1577">
              <w:rPr>
                <w:rFonts w:eastAsia="Times New Roman" w:cs="Calibri"/>
                <w:b/>
                <w:bCs/>
                <w:color w:val="FFFFFF"/>
                <w:bdr w:val="none" w:sz="0" w:space="0" w:color="auto"/>
              </w:rPr>
              <w:t xml:space="preserve">Variazione </w:t>
            </w:r>
            <w:r w:rsidRPr="008C1577">
              <w:rPr>
                <w:rFonts w:eastAsia="Times New Roman" w:cs="Calibri"/>
                <w:b/>
                <w:bCs/>
                <w:color w:val="FFFFFF"/>
                <w:bdr w:val="none" w:sz="0" w:space="0" w:color="auto"/>
              </w:rPr>
              <w:br/>
              <w:t>% nuovi casi</w:t>
            </w:r>
          </w:p>
        </w:tc>
        <w:tc>
          <w:tcPr>
            <w:tcW w:w="2197" w:type="dxa"/>
            <w:tcBorders>
              <w:top w:val="single" w:sz="4" w:space="0" w:color="00457D"/>
              <w:left w:val="nil"/>
              <w:bottom w:val="single" w:sz="4" w:space="0" w:color="00457D"/>
              <w:right w:val="single" w:sz="4" w:space="0" w:color="FFFFFF"/>
            </w:tcBorders>
            <w:shd w:val="clear" w:color="000000" w:fill="00457D"/>
            <w:vAlign w:val="center"/>
            <w:hideMark/>
          </w:tcPr>
          <w:p w:rsidR="008C1577" w:rsidRPr="008C1577" w:rsidRDefault="008C1577" w:rsidP="008C15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C1577">
              <w:rPr>
                <w:rFonts w:eastAsia="Times New Roman" w:cs="Calibri"/>
                <w:b/>
                <w:bCs/>
                <w:color w:val="FFFFFF"/>
                <w:bdr w:val="none" w:sz="0" w:space="0" w:color="auto"/>
              </w:rPr>
              <w:t>Posti letto in area medica occupati da pazienti COVID−19</w:t>
            </w:r>
          </w:p>
        </w:tc>
        <w:tc>
          <w:tcPr>
            <w:tcW w:w="2197" w:type="dxa"/>
            <w:tcBorders>
              <w:top w:val="single" w:sz="4" w:space="0" w:color="00457D"/>
              <w:left w:val="nil"/>
              <w:bottom w:val="single" w:sz="4" w:space="0" w:color="00457D"/>
              <w:right w:val="single" w:sz="4" w:space="0" w:color="00457D"/>
            </w:tcBorders>
            <w:shd w:val="clear" w:color="000000" w:fill="00457D"/>
            <w:vAlign w:val="center"/>
            <w:hideMark/>
          </w:tcPr>
          <w:p w:rsidR="008C1577" w:rsidRPr="008C1577" w:rsidRDefault="008C1577" w:rsidP="008C15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8C1577">
              <w:rPr>
                <w:rFonts w:eastAsia="Times New Roman" w:cs="Calibri"/>
                <w:b/>
                <w:bCs/>
                <w:color w:val="FFFFFF"/>
                <w:bdr w:val="none" w:sz="0" w:space="0" w:color="auto"/>
              </w:rPr>
              <w:t xml:space="preserve">Posti letto in terapia intensiva occupati da </w:t>
            </w:r>
            <w:r w:rsidRPr="008C1577">
              <w:rPr>
                <w:rFonts w:eastAsia="Times New Roman" w:cs="Calibri"/>
                <w:b/>
                <w:bCs/>
                <w:color w:val="FFFFFF"/>
                <w:bdr w:val="none" w:sz="0" w:space="0" w:color="auto"/>
              </w:rPr>
              <w:br/>
              <w:t>pazienti COVID−19</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2.511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31,8%</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20,5%</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7,2%</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3.362</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33,9%</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22,7%</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3,8%</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2.873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39,4%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29,7%</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7,9%</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2.228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42,0%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13,1%</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5,8%</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684</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21,9%</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11,6%</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6,0%</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1.523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28,8%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10,8%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5,1%</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1.707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64,4%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16,4%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7,8%</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890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25,0%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14,7%</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5,0%</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1.196</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34,0%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7,9%</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4,0%</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951</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30,9%</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15,0%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4,7%</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2.247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3,0%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12,5%</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5,1%</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1.029</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17,9%</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9,1%</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3,7%</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1.025</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15,2%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12,0%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3,0%</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553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10,6%</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6,2%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2,2%</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2.138</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37,7%</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18,8%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5,4%</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1.592</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42,0%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20,5%</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8,8%</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4.787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25,4%</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23,4%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6,9%</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873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49,0%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13,0%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6,1%</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1.933</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70,0%</w:t>
            </w:r>
          </w:p>
        </w:tc>
        <w:tc>
          <w:tcPr>
            <w:tcW w:w="219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25,4%</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4,7%</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793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-7,8%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9,8%</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2,9%</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8C1577">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1.130</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8C1577">
              <w:rPr>
                <w:rFonts w:eastAsia="Times New Roman" w:cs="Calibri"/>
                <w:color w:val="9C0006"/>
                <w:bdr w:val="none" w:sz="0" w:space="0" w:color="auto"/>
              </w:rPr>
              <w:t>23,0%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7,2%</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8C1577">
              <w:rPr>
                <w:rFonts w:eastAsia="Times New Roman" w:cs="Calibri"/>
                <w:color w:val="006100"/>
                <w:bdr w:val="none" w:sz="0" w:space="0" w:color="auto"/>
              </w:rPr>
              <w:t>2,7%</w:t>
            </w:r>
          </w:p>
        </w:tc>
      </w:tr>
      <w:tr w:rsidR="008C1577" w:rsidRPr="008C1577" w:rsidTr="008D3A27">
        <w:trPr>
          <w:trHeight w:val="300"/>
        </w:trPr>
        <w:tc>
          <w:tcPr>
            <w:tcW w:w="2127" w:type="dxa"/>
            <w:tcBorders>
              <w:top w:val="nil"/>
              <w:left w:val="single" w:sz="4" w:space="0" w:color="00457D"/>
              <w:bottom w:val="single" w:sz="4" w:space="0" w:color="00457D"/>
              <w:right w:val="single" w:sz="4" w:space="0" w:color="00457D"/>
            </w:tcBorders>
            <w:shd w:val="clear" w:color="000000" w:fill="00457D"/>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8C1577">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8C1577">
              <w:rPr>
                <w:rFonts w:eastAsia="Times New Roman" w:cs="Calibri"/>
                <w:b/>
                <w:bCs/>
                <w:color w:val="9C0006"/>
                <w:bdr w:val="none" w:sz="0" w:space="0" w:color="auto"/>
              </w:rPr>
              <w:t>1.737</w:t>
            </w:r>
          </w:p>
        </w:tc>
        <w:tc>
          <w:tcPr>
            <w:tcW w:w="145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9C0006"/>
                <w:bdr w:val="none" w:sz="0" w:space="0" w:color="auto"/>
              </w:rPr>
            </w:pPr>
            <w:r w:rsidRPr="008C1577">
              <w:rPr>
                <w:rFonts w:eastAsia="Times New Roman" w:cs="Calibri"/>
                <w:b/>
                <w:bCs/>
                <w:color w:val="9C0006"/>
                <w:bdr w:val="none" w:sz="0" w:space="0" w:color="auto"/>
              </w:rPr>
              <w:t>36,0%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8C1577">
              <w:rPr>
                <w:rFonts w:eastAsia="Times New Roman" w:cs="Calibri"/>
                <w:b/>
                <w:bCs/>
                <w:color w:val="006100"/>
                <w:bdr w:val="none" w:sz="0" w:space="0" w:color="auto"/>
              </w:rPr>
              <w:t>13,0%</w:t>
            </w:r>
          </w:p>
        </w:tc>
        <w:tc>
          <w:tcPr>
            <w:tcW w:w="2197"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8C1577" w:rsidRPr="008C1577" w:rsidRDefault="008C1577" w:rsidP="008D3A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8C1577">
              <w:rPr>
                <w:rFonts w:eastAsia="Times New Roman" w:cs="Calibri"/>
                <w:b/>
                <w:bCs/>
                <w:color w:val="006100"/>
                <w:bdr w:val="none" w:sz="0" w:space="0" w:color="auto"/>
              </w:rPr>
              <w:t>5,3%</w:t>
            </w:r>
          </w:p>
        </w:tc>
      </w:tr>
      <w:tr w:rsidR="008C1577" w:rsidRPr="008C1577" w:rsidTr="008C1577">
        <w:trPr>
          <w:trHeight w:val="1710"/>
        </w:trPr>
        <w:tc>
          <w:tcPr>
            <w:tcW w:w="9639"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BB36DE" w:rsidRDefault="008C1577" w:rsidP="008C15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8C1577">
              <w:rPr>
                <w:rFonts w:eastAsia="Times New Roman" w:cs="Calibri"/>
                <w:color w:val="auto"/>
                <w:sz w:val="20"/>
                <w:szCs w:val="20"/>
                <w:bdr w:val="none" w:sz="0" w:space="0" w:color="auto"/>
              </w:rPr>
              <w:t xml:space="preserve">Nota: </w:t>
            </w:r>
            <w:r w:rsidR="00BB36DE">
              <w:rPr>
                <w:rFonts w:eastAsia="Times New Roman" w:cs="Calibri"/>
                <w:color w:val="auto"/>
                <w:sz w:val="20"/>
                <w:szCs w:val="20"/>
                <w:bdr w:val="none" w:sz="0" w:space="0" w:color="auto"/>
              </w:rPr>
              <w:t>i dati della Regione Sicilia risentono di ricalcoli avvenuti nell’ultima settimana.</w:t>
            </w:r>
          </w:p>
          <w:p w:rsidR="008C1577" w:rsidRPr="008C1577" w:rsidRDefault="00BB36DE" w:rsidP="00BB36D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008C1577" w:rsidRPr="008C1577">
              <w:rPr>
                <w:rFonts w:eastAsia="Times New Roman" w:cs="Calibri"/>
                <w:color w:val="auto"/>
                <w:sz w:val="20"/>
                <w:szCs w:val="20"/>
                <w:bdr w:val="none" w:sz="0" w:space="0" w:color="auto"/>
              </w:rPr>
              <w:t>ella prima colonna i colori rosso, verde e giallo indicano rispettivamente una performance regionale in peggioramento, in miglioramento o stabile, rispetto alla settimana precedente.</w:t>
            </w:r>
            <w:r w:rsidR="008C1577" w:rsidRPr="008C1577">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008C1577" w:rsidRPr="008C1577">
              <w:rPr>
                <w:rFonts w:eastAsia="Times New Roman" w:cs="Calibri"/>
                <w:color w:val="auto"/>
                <w:sz w:val="20"/>
                <w:szCs w:val="20"/>
                <w:bdr w:val="none" w:sz="0" w:space="0" w:color="auto"/>
              </w:rPr>
              <w:br/>
              <w:t xml:space="preserve">Nelle ultime 2 colonne i colori rosso e verde indicano il superamento, o meno, della soglia di saturazione del 15% per l’area medica e del 10% per le terapie intensive (dati Agenas). </w:t>
            </w:r>
          </w:p>
        </w:tc>
      </w:tr>
    </w:tbl>
    <w:p w:rsidR="004D16FF" w:rsidRDefault="004D16FF" w:rsidP="004D16FF">
      <w:pPr>
        <w:spacing w:after="0" w:line="240" w:lineRule="auto"/>
      </w:pPr>
      <w:r>
        <w:br w:type="page"/>
      </w:r>
    </w:p>
    <w:p w:rsidR="004D16FF" w:rsidRPr="00F441F1" w:rsidRDefault="004D16FF" w:rsidP="004D16FF">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settimana suddivisi per provincia</w:t>
      </w:r>
    </w:p>
    <w:p w:rsidR="004D16FF" w:rsidRDefault="004D16FF" w:rsidP="004D16FF">
      <w:pPr>
        <w:spacing w:after="80" w:line="240" w:lineRule="auto"/>
        <w:jc w:val="center"/>
        <w:rPr>
          <w:b/>
          <w:bCs/>
          <w:color w:val="00457D"/>
          <w:spacing w:val="-3"/>
          <w:sz w:val="10"/>
          <w:szCs w:val="10"/>
          <w:u w:color="00457D"/>
        </w:rPr>
      </w:pPr>
    </w:p>
    <w:tbl>
      <w:tblPr>
        <w:tblStyle w:val="TableNormal"/>
        <w:tblW w:w="79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1958"/>
        <w:gridCol w:w="1707"/>
      </w:tblGrid>
      <w:tr w:rsidR="00745BD1" w:rsidRPr="005672CD" w:rsidTr="00745BD1">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1958"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5672CD" w:rsidRDefault="00745BD1" w:rsidP="008C1577">
            <w:pPr>
              <w:spacing w:after="0" w:line="240" w:lineRule="auto"/>
              <w:jc w:val="center"/>
              <w:rPr>
                <w:rFonts w:cs="Calibri"/>
                <w:szCs w:val="20"/>
              </w:rPr>
            </w:pPr>
            <w:r w:rsidRPr="005672CD">
              <w:rPr>
                <w:rFonts w:cs="Calibri"/>
                <w:b/>
                <w:bCs/>
                <w:color w:val="FFFFFF"/>
                <w:szCs w:val="20"/>
                <w:u w:color="FFFFFF"/>
              </w:rPr>
              <w:t xml:space="preserve">Nuovi casi per 100.000 abitanti </w:t>
            </w:r>
            <w:r>
              <w:rPr>
                <w:rFonts w:cs="Calibri"/>
                <w:b/>
                <w:bCs/>
                <w:color w:val="FFFFFF"/>
                <w:szCs w:val="20"/>
                <w:u w:color="FFFFFF"/>
              </w:rPr>
              <w:br/>
            </w:r>
            <w:r w:rsidR="008C1577">
              <w:rPr>
                <w:rFonts w:cs="Calibri"/>
                <w:b/>
                <w:bCs/>
                <w:color w:val="FFFFFF"/>
                <w:szCs w:val="20"/>
                <w:u w:color="FFFFFF"/>
              </w:rPr>
              <w:t>9-15</w:t>
            </w:r>
            <w:r>
              <w:rPr>
                <w:rFonts w:cs="Calibri"/>
                <w:b/>
                <w:bCs/>
                <w:color w:val="FFFFFF"/>
                <w:szCs w:val="20"/>
                <w:u w:color="FFFFFF"/>
              </w:rPr>
              <w:t xml:space="preserve"> marzo 2022</w:t>
            </w:r>
          </w:p>
        </w:tc>
        <w:tc>
          <w:tcPr>
            <w:tcW w:w="170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5672CD" w:rsidRDefault="00745BD1" w:rsidP="00745BD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Teramo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799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45,4%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L'Aquila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780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40,4%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Chieti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671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19,0%</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Pescara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628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21,7%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Matera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965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hd w:val="clear" w:color="auto" w:fill="FFC7CE"/>
              <w:spacing w:after="0" w:line="240" w:lineRule="auto"/>
              <w:contextualSpacing/>
              <w:jc w:val="center"/>
              <w:rPr>
                <w:rFonts w:cs="Calibri"/>
              </w:rPr>
            </w:pPr>
            <w:r>
              <w:rPr>
                <w:rFonts w:cs="Calibri"/>
                <w:color w:val="9C0006"/>
              </w:rPr>
              <w:t>31,4%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Potenza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736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34,4%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Crotone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1.290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92,8%</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Reggio di Calabria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1.170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27,1%</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Vibo Valentia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hd w:val="clear" w:color="auto" w:fill="FFC7CE"/>
              <w:spacing w:after="0" w:line="240" w:lineRule="auto"/>
              <w:contextualSpacing/>
              <w:jc w:val="center"/>
              <w:rPr>
                <w:rFonts w:cs="Calibri"/>
              </w:rPr>
            </w:pPr>
            <w:r>
              <w:rPr>
                <w:rFonts w:cs="Calibri"/>
                <w:color w:val="9C0006"/>
              </w:rPr>
              <w:t>24,7%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Cosenza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848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34,3%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Catanzaro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583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73,6%</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Benevento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872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38,5%</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Avellino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865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58,4%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Caserta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774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37,6%</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Salerno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659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41,3%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Napoli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543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41,9%</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Forlì-Cesena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465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25,4%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Bologna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447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18,7%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Ferrara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407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23,7%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Ravenna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396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6,0%</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Rimini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372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6,2%</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Modena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359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36,5%</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Reggio nell'Emilia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349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11,7%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Parma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269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6,3%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Piacenza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264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22,7%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Trieste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563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23,3%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Pordenone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390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41,7%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Udine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357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26,9%</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Gorizia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356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19,5%</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Rieti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938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67,6%</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Frosinone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904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61,8%</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Latina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871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56,9%</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Viterbo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96,8%</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Roma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749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63,9%</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La Spezia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596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47,1%</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Genova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588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19,7%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Savona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484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17,4%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lastRenderedPageBreak/>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Imperia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35,8%</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Como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463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54,3%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Milano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420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40,0%</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Varese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406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39,9%</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Lecco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405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62,9%</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Mantova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396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10,2%</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Cremona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371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16,8%</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Pavia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363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20,5%</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Monza e della Brianza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361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26,4%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Brescia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350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28,5%</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Sondrio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304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18,9%</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Lodi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274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21,4%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Bergamo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210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19,7%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Ascoli Piceno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1.056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32,7%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Fermo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1.030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35,0%</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Macerata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837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32,0%</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Ancona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830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31,1%</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Pesaro e Urbino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544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25,5%</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Campobasso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693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7,4%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Isernia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503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C1577" w:rsidRDefault="008C1577" w:rsidP="008C1577">
            <w:pPr>
              <w:spacing w:after="0" w:line="240" w:lineRule="auto"/>
              <w:contextualSpacing/>
              <w:jc w:val="center"/>
              <w:rPr>
                <w:rFonts w:cs="Calibri"/>
              </w:rPr>
            </w:pPr>
            <w:r>
              <w:rPr>
                <w:rFonts w:cs="Calibri"/>
                <w:color w:val="006100"/>
              </w:rPr>
              <w:t>-10,1%</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Bolzano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777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15,2%</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Trento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380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10,6%</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Alessandria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478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36,5%</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Verbano-Cusio-Ossola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475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25,3%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Vercelli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340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hd w:val="clear" w:color="auto" w:fill="FFC7CE"/>
              <w:spacing w:after="0" w:line="240" w:lineRule="auto"/>
              <w:contextualSpacing/>
              <w:jc w:val="center"/>
              <w:rPr>
                <w:rFonts w:cs="Calibri"/>
              </w:rPr>
            </w:pPr>
            <w:r>
              <w:rPr>
                <w:rFonts w:cs="Calibri"/>
                <w:color w:val="9C0006"/>
              </w:rPr>
              <w:t>18,0%</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Torino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332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11,7%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Asti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327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33,2%</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Novara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279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31,1%</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Biella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255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12,1%</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Cuneo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197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9,7%</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Lecce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1.423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37,5%</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789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41,1%</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Brindisi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737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50,2%</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Foggia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733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26,7%</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Taranto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696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34,3%</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Barletta-Andria-Trani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665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40,5%</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Oristano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1.035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40,8%</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Sassari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1.034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54,7%</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Cagliari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733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41,4%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Sud Sardegna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576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24,3%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Nuoro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299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22,1%</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Agrigento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1.260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36,3%</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Ragusa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1.123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30,6%</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Trapani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1.025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21,8%</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Messina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1.009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11,4%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Palermo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871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37,6%</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Caltanissetta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856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36,2%</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Siracusa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826</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17,4%</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Enna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770</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21,7%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Catania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512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14,2%</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Siena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1.135</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58,4%</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Grosseto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1.088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47,5%</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Lucca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1.004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50,2%</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Arezzo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943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48,3%</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Livorno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833</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42,9%</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Massa Carrara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799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44,4%</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Pisa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714</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52,3%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Firenze</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552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52,5%</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Pistoia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491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34,3%</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Prato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352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43,4%</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Perugia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1.362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67,1%</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Terni</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1.262</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76,4%</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Aosta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203</w:t>
            </w:r>
          </w:p>
        </w:tc>
        <w:tc>
          <w:tcPr>
            <w:tcW w:w="170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8C1577" w:rsidRDefault="008C1577" w:rsidP="008C1577">
            <w:pPr>
              <w:shd w:val="clear" w:color="auto" w:fill="C6EFCE"/>
              <w:spacing w:after="0" w:line="240" w:lineRule="auto"/>
              <w:contextualSpacing/>
              <w:jc w:val="center"/>
              <w:rPr>
                <w:rFonts w:cs="Calibri"/>
              </w:rPr>
            </w:pPr>
            <w:r>
              <w:rPr>
                <w:rFonts w:cs="Calibri"/>
                <w:color w:val="006100"/>
              </w:rPr>
              <w:t>-7,8%</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Venezia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771</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22,0%</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Padova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728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28,4%</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Vicenza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599</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23,5%</w:t>
            </w:r>
          </w:p>
        </w:tc>
      </w:tr>
      <w:tr w:rsidR="008C1577" w:rsidRPr="005672CD" w:rsidTr="00FE45D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Rovigo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557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33,1%</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Treviso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528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16,9%</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Verona</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497</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27,7%</w:t>
            </w:r>
          </w:p>
        </w:tc>
      </w:tr>
      <w:tr w:rsidR="008C1577" w:rsidRPr="005672CD" w:rsidTr="008C1577">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rPr>
                <w:rFonts w:cs="Calibri"/>
              </w:rPr>
            </w:pPr>
            <w:r>
              <w:rPr>
                <w:rFonts w:cs="Calibri"/>
              </w:rPr>
              <w:t>Belluno</w:t>
            </w:r>
          </w:p>
        </w:tc>
        <w:tc>
          <w:tcPr>
            <w:tcW w:w="195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8C1577" w:rsidRDefault="008C1577" w:rsidP="008C1577">
            <w:pPr>
              <w:spacing w:after="0" w:line="240" w:lineRule="auto"/>
              <w:contextualSpacing/>
              <w:jc w:val="center"/>
              <w:rPr>
                <w:rFonts w:cs="Calibri"/>
              </w:rPr>
            </w:pPr>
            <w:r>
              <w:rPr>
                <w:rFonts w:cs="Calibri"/>
              </w:rPr>
              <w:t>438</w:t>
            </w:r>
          </w:p>
        </w:tc>
        <w:tc>
          <w:tcPr>
            <w:tcW w:w="170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8C1577" w:rsidRDefault="008C1577" w:rsidP="008C1577">
            <w:pPr>
              <w:spacing w:after="0" w:line="240" w:lineRule="auto"/>
              <w:contextualSpacing/>
              <w:jc w:val="center"/>
              <w:rPr>
                <w:rFonts w:cs="Calibri"/>
              </w:rPr>
            </w:pPr>
            <w:r>
              <w:rPr>
                <w:rFonts w:cs="Calibri"/>
                <w:color w:val="9C0006"/>
              </w:rPr>
              <w:t>12,4%</w:t>
            </w:r>
          </w:p>
        </w:tc>
      </w:tr>
      <w:tr w:rsidR="00D91289" w:rsidRPr="005672CD" w:rsidTr="00D91289">
        <w:tblPrEx>
          <w:shd w:val="clear" w:color="auto" w:fill="CDD4E9"/>
        </w:tblPrEx>
        <w:trPr>
          <w:trHeight w:val="20"/>
          <w:jc w:val="center"/>
        </w:trPr>
        <w:tc>
          <w:tcPr>
            <w:tcW w:w="7913"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D91289" w:rsidRDefault="002B5E81" w:rsidP="00FE45DD">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rsidR="004D16FF" w:rsidRDefault="004D16FF" w:rsidP="004D16FF">
      <w:pPr>
        <w:widowControl w:val="0"/>
        <w:spacing w:after="80" w:line="240" w:lineRule="auto"/>
        <w:jc w:val="center"/>
      </w:pPr>
    </w:p>
    <w:p w:rsidR="004D16FF" w:rsidRPr="00234B97" w:rsidRDefault="004D16FF" w:rsidP="004D16FF"/>
    <w:p w:rsidR="00764162" w:rsidRPr="005672CD" w:rsidRDefault="00764162"/>
    <w:p w:rsidR="005E38B7" w:rsidRDefault="005E38B7" w:rsidP="005E38B7">
      <w:pPr>
        <w:widowControl w:val="0"/>
        <w:spacing w:after="80" w:line="240" w:lineRule="auto"/>
        <w:jc w:val="center"/>
      </w:pPr>
    </w:p>
    <w:p w:rsidR="005E38B7" w:rsidRPr="00234B97" w:rsidRDefault="005E38B7"/>
    <w:sectPr w:rsidR="005E38B7" w:rsidRPr="00234B97">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625" w:rsidRDefault="001D3625">
      <w:pPr>
        <w:spacing w:after="0" w:line="240" w:lineRule="auto"/>
      </w:pPr>
      <w:r>
        <w:separator/>
      </w:r>
    </w:p>
  </w:endnote>
  <w:endnote w:type="continuationSeparator" w:id="0">
    <w:p w:rsidR="001D3625" w:rsidRDefault="001D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625" w:rsidRDefault="001D3625">
      <w:pPr>
        <w:spacing w:after="0" w:line="240" w:lineRule="auto"/>
      </w:pPr>
      <w:r>
        <w:separator/>
      </w:r>
    </w:p>
  </w:footnote>
  <w:footnote w:type="continuationSeparator" w:id="0">
    <w:p w:rsidR="001D3625" w:rsidRDefault="001D36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E84" w:rsidRPr="00C23202" w:rsidRDefault="00994E84" w:rsidP="00A90702">
    <w:pPr>
      <w:pStyle w:val="Intestazione"/>
      <w:jc w:val="center"/>
      <w:rPr>
        <w:b/>
        <w:color w:val="FF0000"/>
        <w:sz w:val="3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765"/>
    <w:multiLevelType w:val="hybridMultilevel"/>
    <w:tmpl w:val="BA5608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4D921CF"/>
    <w:multiLevelType w:val="hybridMultilevel"/>
    <w:tmpl w:val="67825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31B35"/>
    <w:multiLevelType w:val="hybridMultilevel"/>
    <w:tmpl w:val="104A42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5A29E6"/>
    <w:multiLevelType w:val="hybridMultilevel"/>
    <w:tmpl w:val="34749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7A3259B"/>
    <w:multiLevelType w:val="hybridMultilevel"/>
    <w:tmpl w:val="D676E8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839119D"/>
    <w:multiLevelType w:val="hybridMultilevel"/>
    <w:tmpl w:val="DD3E50C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B514920"/>
    <w:multiLevelType w:val="hybridMultilevel"/>
    <w:tmpl w:val="3F8C4CC8"/>
    <w:numStyleLink w:val="Stileimportato1"/>
  </w:abstractNum>
  <w:abstractNum w:abstractNumId="8" w15:restartNumberingAfterBreak="0">
    <w:nsid w:val="0E3F3A88"/>
    <w:multiLevelType w:val="multilevel"/>
    <w:tmpl w:val="8A0C5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F8A42AC"/>
    <w:multiLevelType w:val="hybridMultilevel"/>
    <w:tmpl w:val="E5D47D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06E78D2"/>
    <w:multiLevelType w:val="multilevel"/>
    <w:tmpl w:val="DB12C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09C76B5"/>
    <w:multiLevelType w:val="hybridMultilevel"/>
    <w:tmpl w:val="988EFE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7124B2D"/>
    <w:multiLevelType w:val="hybridMultilevel"/>
    <w:tmpl w:val="D040A854"/>
    <w:numStyleLink w:val="Stileimportato2"/>
  </w:abstractNum>
  <w:abstractNum w:abstractNumId="13" w15:restartNumberingAfterBreak="0">
    <w:nsid w:val="17750E47"/>
    <w:multiLevelType w:val="hybridMultilevel"/>
    <w:tmpl w:val="1A22E916"/>
    <w:lvl w:ilvl="0" w:tplc="FE56F358">
      <w:start w:val="27"/>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1273B9"/>
    <w:multiLevelType w:val="hybridMultilevel"/>
    <w:tmpl w:val="9384A2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9881AF1"/>
    <w:multiLevelType w:val="hybridMultilevel"/>
    <w:tmpl w:val="9A009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3287655"/>
    <w:multiLevelType w:val="hybridMultilevel"/>
    <w:tmpl w:val="0DB40B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95D7E40"/>
    <w:multiLevelType w:val="multilevel"/>
    <w:tmpl w:val="6AA2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694DC2"/>
    <w:multiLevelType w:val="hybridMultilevel"/>
    <w:tmpl w:val="0A6AEDA4"/>
    <w:lvl w:ilvl="0" w:tplc="04100001">
      <w:start w:val="1"/>
      <w:numFmt w:val="bullet"/>
      <w:lvlText w:val=""/>
      <w:lvlJc w:val="left"/>
      <w:pPr>
        <w:ind w:left="360" w:hanging="360"/>
      </w:pPr>
      <w:rPr>
        <w:rFonts w:ascii="Symbol" w:hAnsi="Symbol" w:hint="default"/>
      </w:rPr>
    </w:lvl>
    <w:lvl w:ilvl="1" w:tplc="75E2D668">
      <w:start w:val="1"/>
      <w:numFmt w:val="bullet"/>
      <w:lvlText w:val="o"/>
      <w:lvlJc w:val="left"/>
      <w:pPr>
        <w:ind w:left="1080" w:hanging="360"/>
      </w:pPr>
      <w:rPr>
        <w:rFonts w:ascii="Courier New" w:hAnsi="Courier New" w:cs="Courier New"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AD43ECE"/>
    <w:multiLevelType w:val="hybridMultilevel"/>
    <w:tmpl w:val="5A2EE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D776AB5"/>
    <w:multiLevelType w:val="hybridMultilevel"/>
    <w:tmpl w:val="F2B829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381B2825"/>
    <w:multiLevelType w:val="hybridMultilevel"/>
    <w:tmpl w:val="DD92D44C"/>
    <w:lvl w:ilvl="0" w:tplc="E8EC5E10">
      <w:numFmt w:val="bullet"/>
      <w:lvlText w:val=""/>
      <w:lvlJc w:val="left"/>
      <w:pPr>
        <w:ind w:left="405" w:hanging="405"/>
      </w:pPr>
      <w:rPr>
        <w:rFonts w:ascii="Symbol" w:eastAsia="Arial Unicode MS" w:hAnsi="Symbol" w:cs="Arial Unicode M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88A3E9A"/>
    <w:multiLevelType w:val="hybridMultilevel"/>
    <w:tmpl w:val="A0849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B614729"/>
    <w:multiLevelType w:val="multilevel"/>
    <w:tmpl w:val="524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E3173C"/>
    <w:multiLevelType w:val="hybridMultilevel"/>
    <w:tmpl w:val="E4E27152"/>
    <w:lvl w:ilvl="0" w:tplc="E9C279FA">
      <w:start w:val="1"/>
      <w:numFmt w:val="bullet"/>
      <w:lvlText w:val=""/>
      <w:lvlJc w:val="left"/>
      <w:pPr>
        <w:ind w:left="360" w:hanging="360"/>
      </w:pPr>
      <w:rPr>
        <w:rFonts w:ascii="Symbol" w:hAnsi="Symbol" w:hint="default"/>
        <w:sz w:val="22"/>
        <w:szCs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12737E8"/>
    <w:multiLevelType w:val="hybridMultilevel"/>
    <w:tmpl w:val="E8BC10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31C5E63"/>
    <w:multiLevelType w:val="hybridMultilevel"/>
    <w:tmpl w:val="B26A3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B734450"/>
    <w:multiLevelType w:val="hybridMultilevel"/>
    <w:tmpl w:val="A300C374"/>
    <w:lvl w:ilvl="0" w:tplc="E77E4E2C">
      <w:start w:val="1"/>
      <w:numFmt w:val="bullet"/>
      <w:lvlText w:val=""/>
      <w:lvlJc w:val="left"/>
      <w:pPr>
        <w:ind w:left="360" w:hanging="360"/>
      </w:pPr>
      <w:rPr>
        <w:rFonts w:ascii="Symbol" w:hAnsi="Symbol" w:hint="default"/>
        <w:sz w:val="22"/>
        <w:szCs w:val="22"/>
        <w:vertAlign w:val="base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5BF17BDB"/>
    <w:multiLevelType w:val="multilevel"/>
    <w:tmpl w:val="9A6C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ED07A2"/>
    <w:multiLevelType w:val="multilevel"/>
    <w:tmpl w:val="FDC64A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Unicode MS"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BD4C86"/>
    <w:multiLevelType w:val="hybridMultilevel"/>
    <w:tmpl w:val="DB3626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ECF6B11"/>
    <w:multiLevelType w:val="hybridMultilevel"/>
    <w:tmpl w:val="0CCC3E4C"/>
    <w:lvl w:ilvl="0" w:tplc="74A8E13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4" w15:restartNumberingAfterBreak="0">
    <w:nsid w:val="60D7601C"/>
    <w:multiLevelType w:val="multilevel"/>
    <w:tmpl w:val="99ACE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6209477B"/>
    <w:multiLevelType w:val="hybridMultilevel"/>
    <w:tmpl w:val="FE187B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63D0332"/>
    <w:multiLevelType w:val="hybridMultilevel"/>
    <w:tmpl w:val="7980C6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E6B5B8C"/>
    <w:multiLevelType w:val="hybridMultilevel"/>
    <w:tmpl w:val="9170FCCE"/>
    <w:lvl w:ilvl="0" w:tplc="550AD268">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07869D4"/>
    <w:multiLevelType w:val="hybridMultilevel"/>
    <w:tmpl w:val="528EA34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39" w15:restartNumberingAfterBreak="0">
    <w:nsid w:val="712555B3"/>
    <w:multiLevelType w:val="hybridMultilevel"/>
    <w:tmpl w:val="035AF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53B2B54"/>
    <w:multiLevelType w:val="hybridMultilevel"/>
    <w:tmpl w:val="2BA026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7A3F26CE"/>
    <w:multiLevelType w:val="multilevel"/>
    <w:tmpl w:val="E4B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9500E3"/>
    <w:multiLevelType w:val="hybridMultilevel"/>
    <w:tmpl w:val="6B88BF60"/>
    <w:lvl w:ilvl="0" w:tplc="AD087EB6">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CDC63F2"/>
    <w:multiLevelType w:val="hybridMultilevel"/>
    <w:tmpl w:val="F53A4D0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4" w15:restartNumberingAfterBreak="0">
    <w:nsid w:val="7F6D567A"/>
    <w:multiLevelType w:val="hybridMultilevel"/>
    <w:tmpl w:val="7DE8B6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3"/>
  </w:num>
  <w:num w:numId="4">
    <w:abstractNumId w:val="12"/>
  </w:num>
  <w:num w:numId="5">
    <w:abstractNumId w:val="14"/>
  </w:num>
  <w:num w:numId="6">
    <w:abstractNumId w:val="40"/>
  </w:num>
  <w:num w:numId="7">
    <w:abstractNumId w:val="21"/>
  </w:num>
  <w:num w:numId="8">
    <w:abstractNumId w:val="2"/>
  </w:num>
  <w:num w:numId="9">
    <w:abstractNumId w:val="32"/>
  </w:num>
  <w:num w:numId="10">
    <w:abstractNumId w:val="6"/>
  </w:num>
  <w:num w:numId="11">
    <w:abstractNumId w:val="35"/>
  </w:num>
  <w:num w:numId="12">
    <w:abstractNumId w:val="0"/>
  </w:num>
  <w:num w:numId="13">
    <w:abstractNumId w:val="9"/>
  </w:num>
  <w:num w:numId="14">
    <w:abstractNumId w:val="26"/>
  </w:num>
  <w:num w:numId="15">
    <w:abstractNumId w:val="29"/>
  </w:num>
  <w:num w:numId="16">
    <w:abstractNumId w:val="11"/>
  </w:num>
  <w:num w:numId="17">
    <w:abstractNumId w:val="5"/>
  </w:num>
  <w:num w:numId="18">
    <w:abstractNumId w:val="15"/>
  </w:num>
  <w:num w:numId="19">
    <w:abstractNumId w:val="25"/>
  </w:num>
  <w:num w:numId="20">
    <w:abstractNumId w:val="4"/>
  </w:num>
  <w:num w:numId="21">
    <w:abstractNumId w:val="28"/>
  </w:num>
  <w:num w:numId="22">
    <w:abstractNumId w:val="18"/>
  </w:num>
  <w:num w:numId="23">
    <w:abstractNumId w:val="20"/>
  </w:num>
  <w:num w:numId="24">
    <w:abstractNumId w:val="24"/>
  </w:num>
  <w:num w:numId="25">
    <w:abstractNumId w:val="1"/>
  </w:num>
  <w:num w:numId="26">
    <w:abstractNumId w:val="23"/>
  </w:num>
  <w:num w:numId="27">
    <w:abstractNumId w:val="8"/>
  </w:num>
  <w:num w:numId="28">
    <w:abstractNumId w:val="34"/>
  </w:num>
  <w:num w:numId="29">
    <w:abstractNumId w:val="27"/>
  </w:num>
  <w:num w:numId="30">
    <w:abstractNumId w:val="10"/>
  </w:num>
  <w:num w:numId="31">
    <w:abstractNumId w:val="19"/>
  </w:num>
  <w:num w:numId="32">
    <w:abstractNumId w:val="41"/>
  </w:num>
  <w:num w:numId="33">
    <w:abstractNumId w:val="37"/>
  </w:num>
  <w:num w:numId="34">
    <w:abstractNumId w:val="36"/>
  </w:num>
  <w:num w:numId="35">
    <w:abstractNumId w:val="39"/>
  </w:num>
  <w:num w:numId="36">
    <w:abstractNumId w:val="31"/>
  </w:num>
  <w:num w:numId="37">
    <w:abstractNumId w:val="33"/>
  </w:num>
  <w:num w:numId="38">
    <w:abstractNumId w:val="30"/>
  </w:num>
  <w:num w:numId="39">
    <w:abstractNumId w:val="22"/>
  </w:num>
  <w:num w:numId="40">
    <w:abstractNumId w:val="17"/>
  </w:num>
  <w:num w:numId="41">
    <w:abstractNumId w:val="13"/>
  </w:num>
  <w:num w:numId="42">
    <w:abstractNumId w:val="17"/>
  </w:num>
  <w:num w:numId="43">
    <w:abstractNumId w:val="42"/>
  </w:num>
  <w:num w:numId="44">
    <w:abstractNumId w:val="44"/>
  </w:num>
  <w:num w:numId="45">
    <w:abstractNumId w:val="39"/>
  </w:num>
  <w:num w:numId="46">
    <w:abstractNumId w:val="4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2B"/>
    <w:rsid w:val="000022A7"/>
    <w:rsid w:val="00002300"/>
    <w:rsid w:val="0000244C"/>
    <w:rsid w:val="000027F8"/>
    <w:rsid w:val="00004BE3"/>
    <w:rsid w:val="00004BF7"/>
    <w:rsid w:val="00004CA3"/>
    <w:rsid w:val="00005129"/>
    <w:rsid w:val="00005172"/>
    <w:rsid w:val="000056DE"/>
    <w:rsid w:val="000066F6"/>
    <w:rsid w:val="0000714A"/>
    <w:rsid w:val="000078FA"/>
    <w:rsid w:val="00007BF9"/>
    <w:rsid w:val="00007D52"/>
    <w:rsid w:val="00010548"/>
    <w:rsid w:val="00010F65"/>
    <w:rsid w:val="0001119D"/>
    <w:rsid w:val="0001122C"/>
    <w:rsid w:val="00011791"/>
    <w:rsid w:val="00011F4F"/>
    <w:rsid w:val="00012113"/>
    <w:rsid w:val="0001299A"/>
    <w:rsid w:val="00012B67"/>
    <w:rsid w:val="0001337E"/>
    <w:rsid w:val="00014385"/>
    <w:rsid w:val="00015BAE"/>
    <w:rsid w:val="00016690"/>
    <w:rsid w:val="00017890"/>
    <w:rsid w:val="000206F4"/>
    <w:rsid w:val="00021C19"/>
    <w:rsid w:val="000222A5"/>
    <w:rsid w:val="00023784"/>
    <w:rsid w:val="00024C2D"/>
    <w:rsid w:val="00026849"/>
    <w:rsid w:val="00027033"/>
    <w:rsid w:val="000300C2"/>
    <w:rsid w:val="00031CD6"/>
    <w:rsid w:val="00032112"/>
    <w:rsid w:val="00033800"/>
    <w:rsid w:val="00033A78"/>
    <w:rsid w:val="00033CE4"/>
    <w:rsid w:val="0003499E"/>
    <w:rsid w:val="00034A98"/>
    <w:rsid w:val="000352B4"/>
    <w:rsid w:val="000354CC"/>
    <w:rsid w:val="000356DF"/>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E7E"/>
    <w:rsid w:val="00043C39"/>
    <w:rsid w:val="00044665"/>
    <w:rsid w:val="00044ABB"/>
    <w:rsid w:val="00044EB9"/>
    <w:rsid w:val="000453E7"/>
    <w:rsid w:val="00046B65"/>
    <w:rsid w:val="0005001A"/>
    <w:rsid w:val="00051038"/>
    <w:rsid w:val="0005206B"/>
    <w:rsid w:val="00052578"/>
    <w:rsid w:val="000531D1"/>
    <w:rsid w:val="000542D3"/>
    <w:rsid w:val="0005433B"/>
    <w:rsid w:val="000552E2"/>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3E7"/>
    <w:rsid w:val="0006599B"/>
    <w:rsid w:val="00065C95"/>
    <w:rsid w:val="00066602"/>
    <w:rsid w:val="0006669C"/>
    <w:rsid w:val="00067039"/>
    <w:rsid w:val="000673B6"/>
    <w:rsid w:val="00067B8B"/>
    <w:rsid w:val="00071568"/>
    <w:rsid w:val="00071A13"/>
    <w:rsid w:val="0007243C"/>
    <w:rsid w:val="00072C04"/>
    <w:rsid w:val="00073532"/>
    <w:rsid w:val="00073A8A"/>
    <w:rsid w:val="00073DFF"/>
    <w:rsid w:val="000743B7"/>
    <w:rsid w:val="000747A9"/>
    <w:rsid w:val="00074FDD"/>
    <w:rsid w:val="000753BA"/>
    <w:rsid w:val="00075694"/>
    <w:rsid w:val="00076216"/>
    <w:rsid w:val="000762C3"/>
    <w:rsid w:val="00077B4C"/>
    <w:rsid w:val="00077B7F"/>
    <w:rsid w:val="00077DC5"/>
    <w:rsid w:val="00080225"/>
    <w:rsid w:val="000803DA"/>
    <w:rsid w:val="0008040C"/>
    <w:rsid w:val="00080BE8"/>
    <w:rsid w:val="00080F14"/>
    <w:rsid w:val="0008271E"/>
    <w:rsid w:val="0008362E"/>
    <w:rsid w:val="00083804"/>
    <w:rsid w:val="00083DE2"/>
    <w:rsid w:val="0008457A"/>
    <w:rsid w:val="00085386"/>
    <w:rsid w:val="00085D13"/>
    <w:rsid w:val="000871FB"/>
    <w:rsid w:val="00087236"/>
    <w:rsid w:val="00091A87"/>
    <w:rsid w:val="00091D56"/>
    <w:rsid w:val="0009249D"/>
    <w:rsid w:val="00093AE7"/>
    <w:rsid w:val="0009411D"/>
    <w:rsid w:val="00095584"/>
    <w:rsid w:val="00095667"/>
    <w:rsid w:val="00095DC5"/>
    <w:rsid w:val="00096350"/>
    <w:rsid w:val="00096577"/>
    <w:rsid w:val="000A00BA"/>
    <w:rsid w:val="000A08BA"/>
    <w:rsid w:val="000A0EDA"/>
    <w:rsid w:val="000A1093"/>
    <w:rsid w:val="000A39B8"/>
    <w:rsid w:val="000A422E"/>
    <w:rsid w:val="000A57A1"/>
    <w:rsid w:val="000A6581"/>
    <w:rsid w:val="000A6DB2"/>
    <w:rsid w:val="000A72BA"/>
    <w:rsid w:val="000A7DDA"/>
    <w:rsid w:val="000A7EA7"/>
    <w:rsid w:val="000B0548"/>
    <w:rsid w:val="000B0AC0"/>
    <w:rsid w:val="000B119C"/>
    <w:rsid w:val="000B1B66"/>
    <w:rsid w:val="000B211A"/>
    <w:rsid w:val="000B21CF"/>
    <w:rsid w:val="000B242E"/>
    <w:rsid w:val="000B2449"/>
    <w:rsid w:val="000B25F9"/>
    <w:rsid w:val="000B3CDF"/>
    <w:rsid w:val="000B53A4"/>
    <w:rsid w:val="000B5AC9"/>
    <w:rsid w:val="000B6238"/>
    <w:rsid w:val="000B68AC"/>
    <w:rsid w:val="000C07AC"/>
    <w:rsid w:val="000C0A45"/>
    <w:rsid w:val="000C0B9A"/>
    <w:rsid w:val="000C22FE"/>
    <w:rsid w:val="000C2BD2"/>
    <w:rsid w:val="000C3C3C"/>
    <w:rsid w:val="000C63F8"/>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878"/>
    <w:rsid w:val="000D5B61"/>
    <w:rsid w:val="000D5C61"/>
    <w:rsid w:val="000D75CD"/>
    <w:rsid w:val="000D7645"/>
    <w:rsid w:val="000D7A69"/>
    <w:rsid w:val="000D7DCE"/>
    <w:rsid w:val="000D7E45"/>
    <w:rsid w:val="000D7EE3"/>
    <w:rsid w:val="000E0BCB"/>
    <w:rsid w:val="000E1A5A"/>
    <w:rsid w:val="000E1ABF"/>
    <w:rsid w:val="000E2D17"/>
    <w:rsid w:val="000E3472"/>
    <w:rsid w:val="000E476D"/>
    <w:rsid w:val="000E4A1A"/>
    <w:rsid w:val="000E5ABA"/>
    <w:rsid w:val="000E60E1"/>
    <w:rsid w:val="000E60EB"/>
    <w:rsid w:val="000E64DA"/>
    <w:rsid w:val="000E6F3B"/>
    <w:rsid w:val="000E770E"/>
    <w:rsid w:val="000E7A53"/>
    <w:rsid w:val="000F0385"/>
    <w:rsid w:val="000F09AA"/>
    <w:rsid w:val="000F1EC4"/>
    <w:rsid w:val="000F2082"/>
    <w:rsid w:val="000F2389"/>
    <w:rsid w:val="000F387B"/>
    <w:rsid w:val="000F3AC7"/>
    <w:rsid w:val="000F4209"/>
    <w:rsid w:val="000F4917"/>
    <w:rsid w:val="000F5019"/>
    <w:rsid w:val="000F50A4"/>
    <w:rsid w:val="000F6D38"/>
    <w:rsid w:val="000F6EBD"/>
    <w:rsid w:val="000F6FE7"/>
    <w:rsid w:val="001014E8"/>
    <w:rsid w:val="00101803"/>
    <w:rsid w:val="00101EE1"/>
    <w:rsid w:val="00102089"/>
    <w:rsid w:val="001022BC"/>
    <w:rsid w:val="00102EF5"/>
    <w:rsid w:val="00103B2C"/>
    <w:rsid w:val="0010442F"/>
    <w:rsid w:val="00104974"/>
    <w:rsid w:val="00104B88"/>
    <w:rsid w:val="00104DDA"/>
    <w:rsid w:val="0010568D"/>
    <w:rsid w:val="00106801"/>
    <w:rsid w:val="00106888"/>
    <w:rsid w:val="00110316"/>
    <w:rsid w:val="001104E4"/>
    <w:rsid w:val="00111ED5"/>
    <w:rsid w:val="00111F9A"/>
    <w:rsid w:val="00112E06"/>
    <w:rsid w:val="001130FB"/>
    <w:rsid w:val="00113933"/>
    <w:rsid w:val="00113F85"/>
    <w:rsid w:val="00114088"/>
    <w:rsid w:val="00114459"/>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7096"/>
    <w:rsid w:val="00127307"/>
    <w:rsid w:val="00127892"/>
    <w:rsid w:val="001304B0"/>
    <w:rsid w:val="0013062E"/>
    <w:rsid w:val="0013077F"/>
    <w:rsid w:val="00130B71"/>
    <w:rsid w:val="00131B77"/>
    <w:rsid w:val="001324D5"/>
    <w:rsid w:val="00132966"/>
    <w:rsid w:val="00132BF8"/>
    <w:rsid w:val="001343AE"/>
    <w:rsid w:val="00134D05"/>
    <w:rsid w:val="00135006"/>
    <w:rsid w:val="00135D77"/>
    <w:rsid w:val="00135DBC"/>
    <w:rsid w:val="001367B8"/>
    <w:rsid w:val="0014031D"/>
    <w:rsid w:val="001410D3"/>
    <w:rsid w:val="0014184C"/>
    <w:rsid w:val="00141E72"/>
    <w:rsid w:val="00141F0A"/>
    <w:rsid w:val="00141F2F"/>
    <w:rsid w:val="00142677"/>
    <w:rsid w:val="001429C0"/>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32BC"/>
    <w:rsid w:val="001533C7"/>
    <w:rsid w:val="001533DC"/>
    <w:rsid w:val="00153627"/>
    <w:rsid w:val="001536E7"/>
    <w:rsid w:val="001546C9"/>
    <w:rsid w:val="00154EE5"/>
    <w:rsid w:val="00157CBE"/>
    <w:rsid w:val="00157E6E"/>
    <w:rsid w:val="00157F8B"/>
    <w:rsid w:val="00161281"/>
    <w:rsid w:val="00161AEE"/>
    <w:rsid w:val="001626C3"/>
    <w:rsid w:val="00162B3C"/>
    <w:rsid w:val="00162BE4"/>
    <w:rsid w:val="00162D8C"/>
    <w:rsid w:val="0016301A"/>
    <w:rsid w:val="0016350E"/>
    <w:rsid w:val="00163CCF"/>
    <w:rsid w:val="00164036"/>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53F4"/>
    <w:rsid w:val="00175571"/>
    <w:rsid w:val="00175709"/>
    <w:rsid w:val="00176234"/>
    <w:rsid w:val="00176590"/>
    <w:rsid w:val="00176B1E"/>
    <w:rsid w:val="00177874"/>
    <w:rsid w:val="001803BE"/>
    <w:rsid w:val="0018079D"/>
    <w:rsid w:val="00181994"/>
    <w:rsid w:val="00181F5C"/>
    <w:rsid w:val="0018288F"/>
    <w:rsid w:val="00183B21"/>
    <w:rsid w:val="00184068"/>
    <w:rsid w:val="00184E2C"/>
    <w:rsid w:val="00185D5F"/>
    <w:rsid w:val="00186142"/>
    <w:rsid w:val="00186853"/>
    <w:rsid w:val="00186FBE"/>
    <w:rsid w:val="001876F5"/>
    <w:rsid w:val="00187EBF"/>
    <w:rsid w:val="00191EB1"/>
    <w:rsid w:val="00192428"/>
    <w:rsid w:val="0019345D"/>
    <w:rsid w:val="00194F60"/>
    <w:rsid w:val="001956DC"/>
    <w:rsid w:val="001956DE"/>
    <w:rsid w:val="0019613B"/>
    <w:rsid w:val="00196E72"/>
    <w:rsid w:val="00197134"/>
    <w:rsid w:val="00197435"/>
    <w:rsid w:val="001A09E4"/>
    <w:rsid w:val="001A156C"/>
    <w:rsid w:val="001A1A34"/>
    <w:rsid w:val="001A1D07"/>
    <w:rsid w:val="001A25C7"/>
    <w:rsid w:val="001A2A7F"/>
    <w:rsid w:val="001A2CC0"/>
    <w:rsid w:val="001A2F4F"/>
    <w:rsid w:val="001A3572"/>
    <w:rsid w:val="001A37AC"/>
    <w:rsid w:val="001A3E0F"/>
    <w:rsid w:val="001A3E43"/>
    <w:rsid w:val="001A4ADB"/>
    <w:rsid w:val="001A503E"/>
    <w:rsid w:val="001A50D6"/>
    <w:rsid w:val="001A5713"/>
    <w:rsid w:val="001A633C"/>
    <w:rsid w:val="001A65C5"/>
    <w:rsid w:val="001A7237"/>
    <w:rsid w:val="001A7CDE"/>
    <w:rsid w:val="001B0254"/>
    <w:rsid w:val="001B0691"/>
    <w:rsid w:val="001B0764"/>
    <w:rsid w:val="001B1084"/>
    <w:rsid w:val="001B28CF"/>
    <w:rsid w:val="001B2CE3"/>
    <w:rsid w:val="001B3047"/>
    <w:rsid w:val="001B3764"/>
    <w:rsid w:val="001B3D34"/>
    <w:rsid w:val="001B3DE6"/>
    <w:rsid w:val="001B405E"/>
    <w:rsid w:val="001B4571"/>
    <w:rsid w:val="001B4670"/>
    <w:rsid w:val="001B4693"/>
    <w:rsid w:val="001B4F73"/>
    <w:rsid w:val="001B51CC"/>
    <w:rsid w:val="001B5BA0"/>
    <w:rsid w:val="001B71EA"/>
    <w:rsid w:val="001B723C"/>
    <w:rsid w:val="001B75D8"/>
    <w:rsid w:val="001C0240"/>
    <w:rsid w:val="001C0EBF"/>
    <w:rsid w:val="001C167C"/>
    <w:rsid w:val="001C3537"/>
    <w:rsid w:val="001C3B3C"/>
    <w:rsid w:val="001C3D01"/>
    <w:rsid w:val="001C3E66"/>
    <w:rsid w:val="001C5BEA"/>
    <w:rsid w:val="001C6ED6"/>
    <w:rsid w:val="001C70B3"/>
    <w:rsid w:val="001C7926"/>
    <w:rsid w:val="001C7E16"/>
    <w:rsid w:val="001D0234"/>
    <w:rsid w:val="001D0883"/>
    <w:rsid w:val="001D0943"/>
    <w:rsid w:val="001D0E98"/>
    <w:rsid w:val="001D1070"/>
    <w:rsid w:val="001D12A5"/>
    <w:rsid w:val="001D13C8"/>
    <w:rsid w:val="001D1905"/>
    <w:rsid w:val="001D1D16"/>
    <w:rsid w:val="001D213D"/>
    <w:rsid w:val="001D224C"/>
    <w:rsid w:val="001D22BD"/>
    <w:rsid w:val="001D26AD"/>
    <w:rsid w:val="001D28BD"/>
    <w:rsid w:val="001D3625"/>
    <w:rsid w:val="001D4639"/>
    <w:rsid w:val="001D48DB"/>
    <w:rsid w:val="001D4C72"/>
    <w:rsid w:val="001D4DDE"/>
    <w:rsid w:val="001D5639"/>
    <w:rsid w:val="001D5B10"/>
    <w:rsid w:val="001D5E5A"/>
    <w:rsid w:val="001D7E62"/>
    <w:rsid w:val="001D7FE5"/>
    <w:rsid w:val="001E1FB2"/>
    <w:rsid w:val="001E2196"/>
    <w:rsid w:val="001E2453"/>
    <w:rsid w:val="001E4724"/>
    <w:rsid w:val="001E481E"/>
    <w:rsid w:val="001E49E6"/>
    <w:rsid w:val="001E5259"/>
    <w:rsid w:val="001E5653"/>
    <w:rsid w:val="001E5977"/>
    <w:rsid w:val="001E6262"/>
    <w:rsid w:val="001E7AB9"/>
    <w:rsid w:val="001E7D8F"/>
    <w:rsid w:val="001F0985"/>
    <w:rsid w:val="001F1DD8"/>
    <w:rsid w:val="001F1DEB"/>
    <w:rsid w:val="001F1E82"/>
    <w:rsid w:val="001F2BEC"/>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793"/>
    <w:rsid w:val="00202D0A"/>
    <w:rsid w:val="00204993"/>
    <w:rsid w:val="00204D79"/>
    <w:rsid w:val="00205B01"/>
    <w:rsid w:val="0020699D"/>
    <w:rsid w:val="00207D85"/>
    <w:rsid w:val="00207EFE"/>
    <w:rsid w:val="00210040"/>
    <w:rsid w:val="00210AF9"/>
    <w:rsid w:val="00211923"/>
    <w:rsid w:val="00211CA6"/>
    <w:rsid w:val="002122FF"/>
    <w:rsid w:val="002127CE"/>
    <w:rsid w:val="002127D1"/>
    <w:rsid w:val="00212F66"/>
    <w:rsid w:val="00213464"/>
    <w:rsid w:val="00213DE0"/>
    <w:rsid w:val="00214B7C"/>
    <w:rsid w:val="0021525D"/>
    <w:rsid w:val="002158E7"/>
    <w:rsid w:val="00216973"/>
    <w:rsid w:val="00216F85"/>
    <w:rsid w:val="00217016"/>
    <w:rsid w:val="002171F6"/>
    <w:rsid w:val="00217A58"/>
    <w:rsid w:val="00217C57"/>
    <w:rsid w:val="002202C1"/>
    <w:rsid w:val="00220BCF"/>
    <w:rsid w:val="002222F6"/>
    <w:rsid w:val="00223DBB"/>
    <w:rsid w:val="00223F5C"/>
    <w:rsid w:val="00224675"/>
    <w:rsid w:val="0022481D"/>
    <w:rsid w:val="0022544D"/>
    <w:rsid w:val="00226698"/>
    <w:rsid w:val="00226C11"/>
    <w:rsid w:val="00227577"/>
    <w:rsid w:val="002330ED"/>
    <w:rsid w:val="002348FC"/>
    <w:rsid w:val="00234B97"/>
    <w:rsid w:val="00234E8A"/>
    <w:rsid w:val="002351A0"/>
    <w:rsid w:val="00235552"/>
    <w:rsid w:val="00236626"/>
    <w:rsid w:val="0023670C"/>
    <w:rsid w:val="002369FF"/>
    <w:rsid w:val="00236FB0"/>
    <w:rsid w:val="0023721D"/>
    <w:rsid w:val="00240195"/>
    <w:rsid w:val="00240E86"/>
    <w:rsid w:val="00241542"/>
    <w:rsid w:val="0024188A"/>
    <w:rsid w:val="002427A3"/>
    <w:rsid w:val="00242C77"/>
    <w:rsid w:val="00243949"/>
    <w:rsid w:val="0024483B"/>
    <w:rsid w:val="00244983"/>
    <w:rsid w:val="00245030"/>
    <w:rsid w:val="00245DC3"/>
    <w:rsid w:val="00246244"/>
    <w:rsid w:val="00246954"/>
    <w:rsid w:val="0024739E"/>
    <w:rsid w:val="00247670"/>
    <w:rsid w:val="00247BA3"/>
    <w:rsid w:val="00247F6D"/>
    <w:rsid w:val="00250437"/>
    <w:rsid w:val="002515D1"/>
    <w:rsid w:val="002517CA"/>
    <w:rsid w:val="002519DD"/>
    <w:rsid w:val="00251A96"/>
    <w:rsid w:val="0025323D"/>
    <w:rsid w:val="00253DD5"/>
    <w:rsid w:val="002540D8"/>
    <w:rsid w:val="00254744"/>
    <w:rsid w:val="002549B0"/>
    <w:rsid w:val="00254CC7"/>
    <w:rsid w:val="00254DBE"/>
    <w:rsid w:val="00255240"/>
    <w:rsid w:val="002560A9"/>
    <w:rsid w:val="002569A9"/>
    <w:rsid w:val="00257103"/>
    <w:rsid w:val="002572A2"/>
    <w:rsid w:val="002573BE"/>
    <w:rsid w:val="0026223C"/>
    <w:rsid w:val="00262272"/>
    <w:rsid w:val="00262F80"/>
    <w:rsid w:val="002634F1"/>
    <w:rsid w:val="00263869"/>
    <w:rsid w:val="00263A36"/>
    <w:rsid w:val="00263BCF"/>
    <w:rsid w:val="00263DA4"/>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72094"/>
    <w:rsid w:val="002723FF"/>
    <w:rsid w:val="002739E8"/>
    <w:rsid w:val="00273C22"/>
    <w:rsid w:val="00275060"/>
    <w:rsid w:val="00275641"/>
    <w:rsid w:val="00275B6C"/>
    <w:rsid w:val="00275C72"/>
    <w:rsid w:val="00275FFE"/>
    <w:rsid w:val="002763EA"/>
    <w:rsid w:val="00276FFD"/>
    <w:rsid w:val="00281537"/>
    <w:rsid w:val="00282D8E"/>
    <w:rsid w:val="0028387B"/>
    <w:rsid w:val="002846B6"/>
    <w:rsid w:val="00284E3A"/>
    <w:rsid w:val="00285319"/>
    <w:rsid w:val="00286961"/>
    <w:rsid w:val="00286F0E"/>
    <w:rsid w:val="002870DE"/>
    <w:rsid w:val="002879EE"/>
    <w:rsid w:val="0029023D"/>
    <w:rsid w:val="00290AD4"/>
    <w:rsid w:val="00290DF8"/>
    <w:rsid w:val="00290E33"/>
    <w:rsid w:val="00291E7C"/>
    <w:rsid w:val="00291ECD"/>
    <w:rsid w:val="0029423D"/>
    <w:rsid w:val="0029562D"/>
    <w:rsid w:val="00295927"/>
    <w:rsid w:val="00296666"/>
    <w:rsid w:val="002970AF"/>
    <w:rsid w:val="00297573"/>
    <w:rsid w:val="00297667"/>
    <w:rsid w:val="00297DEB"/>
    <w:rsid w:val="002A0FB9"/>
    <w:rsid w:val="002A1AA7"/>
    <w:rsid w:val="002A1EB7"/>
    <w:rsid w:val="002A225E"/>
    <w:rsid w:val="002A22E3"/>
    <w:rsid w:val="002A2549"/>
    <w:rsid w:val="002A2883"/>
    <w:rsid w:val="002A300B"/>
    <w:rsid w:val="002A35BD"/>
    <w:rsid w:val="002A407A"/>
    <w:rsid w:val="002A4098"/>
    <w:rsid w:val="002A4857"/>
    <w:rsid w:val="002A50E7"/>
    <w:rsid w:val="002A53C2"/>
    <w:rsid w:val="002B0423"/>
    <w:rsid w:val="002B0A30"/>
    <w:rsid w:val="002B0ADF"/>
    <w:rsid w:val="002B20E2"/>
    <w:rsid w:val="002B2371"/>
    <w:rsid w:val="002B3E49"/>
    <w:rsid w:val="002B3EF3"/>
    <w:rsid w:val="002B47C0"/>
    <w:rsid w:val="002B4F83"/>
    <w:rsid w:val="002B50CC"/>
    <w:rsid w:val="002B53AA"/>
    <w:rsid w:val="002B59E2"/>
    <w:rsid w:val="002B5AE9"/>
    <w:rsid w:val="002B5E81"/>
    <w:rsid w:val="002B66F4"/>
    <w:rsid w:val="002B6B31"/>
    <w:rsid w:val="002B7A43"/>
    <w:rsid w:val="002C0EEE"/>
    <w:rsid w:val="002C162D"/>
    <w:rsid w:val="002C16AA"/>
    <w:rsid w:val="002C1743"/>
    <w:rsid w:val="002C181E"/>
    <w:rsid w:val="002C19C1"/>
    <w:rsid w:val="002C1E12"/>
    <w:rsid w:val="002C23F8"/>
    <w:rsid w:val="002C2AF9"/>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F74"/>
    <w:rsid w:val="002D5592"/>
    <w:rsid w:val="002D66EF"/>
    <w:rsid w:val="002D7021"/>
    <w:rsid w:val="002E0B40"/>
    <w:rsid w:val="002E0CF7"/>
    <w:rsid w:val="002E11E1"/>
    <w:rsid w:val="002E1532"/>
    <w:rsid w:val="002E1669"/>
    <w:rsid w:val="002E2285"/>
    <w:rsid w:val="002E246A"/>
    <w:rsid w:val="002E3070"/>
    <w:rsid w:val="002E30C9"/>
    <w:rsid w:val="002E37EA"/>
    <w:rsid w:val="002E3A5D"/>
    <w:rsid w:val="002E42FC"/>
    <w:rsid w:val="002E452A"/>
    <w:rsid w:val="002E63F1"/>
    <w:rsid w:val="002E732B"/>
    <w:rsid w:val="002E76BD"/>
    <w:rsid w:val="002E7BAF"/>
    <w:rsid w:val="002E7DDE"/>
    <w:rsid w:val="002F0B13"/>
    <w:rsid w:val="002F1A2D"/>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AA0"/>
    <w:rsid w:val="00304225"/>
    <w:rsid w:val="00304954"/>
    <w:rsid w:val="003049F6"/>
    <w:rsid w:val="00305C43"/>
    <w:rsid w:val="00305D40"/>
    <w:rsid w:val="00305FD6"/>
    <w:rsid w:val="00306478"/>
    <w:rsid w:val="00306641"/>
    <w:rsid w:val="003068D2"/>
    <w:rsid w:val="003076C1"/>
    <w:rsid w:val="003106B8"/>
    <w:rsid w:val="00310997"/>
    <w:rsid w:val="003120AF"/>
    <w:rsid w:val="00312170"/>
    <w:rsid w:val="0031239E"/>
    <w:rsid w:val="00312A53"/>
    <w:rsid w:val="00312D49"/>
    <w:rsid w:val="00312E2D"/>
    <w:rsid w:val="00312EB1"/>
    <w:rsid w:val="003148FC"/>
    <w:rsid w:val="003159C9"/>
    <w:rsid w:val="00315A37"/>
    <w:rsid w:val="00315CB0"/>
    <w:rsid w:val="003163EB"/>
    <w:rsid w:val="00317E3D"/>
    <w:rsid w:val="00320D4F"/>
    <w:rsid w:val="00320D92"/>
    <w:rsid w:val="00321CCA"/>
    <w:rsid w:val="00321D29"/>
    <w:rsid w:val="00322631"/>
    <w:rsid w:val="00322C39"/>
    <w:rsid w:val="0032323D"/>
    <w:rsid w:val="003245C8"/>
    <w:rsid w:val="00324695"/>
    <w:rsid w:val="00325B76"/>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5444"/>
    <w:rsid w:val="00345585"/>
    <w:rsid w:val="0034565E"/>
    <w:rsid w:val="003457D9"/>
    <w:rsid w:val="00346171"/>
    <w:rsid w:val="003461BD"/>
    <w:rsid w:val="003477C3"/>
    <w:rsid w:val="00347F09"/>
    <w:rsid w:val="00350108"/>
    <w:rsid w:val="0035087A"/>
    <w:rsid w:val="00351746"/>
    <w:rsid w:val="00353CBD"/>
    <w:rsid w:val="00354B9D"/>
    <w:rsid w:val="0035543D"/>
    <w:rsid w:val="003562C6"/>
    <w:rsid w:val="003565D0"/>
    <w:rsid w:val="00357327"/>
    <w:rsid w:val="00360D63"/>
    <w:rsid w:val="00360F67"/>
    <w:rsid w:val="003612F6"/>
    <w:rsid w:val="003614B8"/>
    <w:rsid w:val="00361905"/>
    <w:rsid w:val="003621FC"/>
    <w:rsid w:val="003628BF"/>
    <w:rsid w:val="00362CAB"/>
    <w:rsid w:val="00362FDB"/>
    <w:rsid w:val="003631E5"/>
    <w:rsid w:val="00364ED4"/>
    <w:rsid w:val="0036518B"/>
    <w:rsid w:val="00365280"/>
    <w:rsid w:val="0036535A"/>
    <w:rsid w:val="0036634C"/>
    <w:rsid w:val="00366CCB"/>
    <w:rsid w:val="00367020"/>
    <w:rsid w:val="00367AEB"/>
    <w:rsid w:val="00367BA7"/>
    <w:rsid w:val="0037023A"/>
    <w:rsid w:val="0037026E"/>
    <w:rsid w:val="00370F56"/>
    <w:rsid w:val="003719ED"/>
    <w:rsid w:val="00371C1D"/>
    <w:rsid w:val="003726E1"/>
    <w:rsid w:val="003727A7"/>
    <w:rsid w:val="00372AFA"/>
    <w:rsid w:val="0037304B"/>
    <w:rsid w:val="00373CA2"/>
    <w:rsid w:val="0037430E"/>
    <w:rsid w:val="003744DF"/>
    <w:rsid w:val="003747F1"/>
    <w:rsid w:val="00376A63"/>
    <w:rsid w:val="00376B57"/>
    <w:rsid w:val="00376B91"/>
    <w:rsid w:val="00376E88"/>
    <w:rsid w:val="00380127"/>
    <w:rsid w:val="00382074"/>
    <w:rsid w:val="0038374F"/>
    <w:rsid w:val="00383A18"/>
    <w:rsid w:val="00383FBD"/>
    <w:rsid w:val="00384423"/>
    <w:rsid w:val="00385025"/>
    <w:rsid w:val="00385142"/>
    <w:rsid w:val="00385C48"/>
    <w:rsid w:val="003874BF"/>
    <w:rsid w:val="00387D4E"/>
    <w:rsid w:val="003908B8"/>
    <w:rsid w:val="00390F8F"/>
    <w:rsid w:val="00391BD8"/>
    <w:rsid w:val="00391D3F"/>
    <w:rsid w:val="003920FB"/>
    <w:rsid w:val="0039246E"/>
    <w:rsid w:val="003924CD"/>
    <w:rsid w:val="003932D6"/>
    <w:rsid w:val="00393652"/>
    <w:rsid w:val="00393F63"/>
    <w:rsid w:val="00394375"/>
    <w:rsid w:val="00394447"/>
    <w:rsid w:val="00394992"/>
    <w:rsid w:val="0039505A"/>
    <w:rsid w:val="003950EC"/>
    <w:rsid w:val="00395E21"/>
    <w:rsid w:val="00396346"/>
    <w:rsid w:val="003965BE"/>
    <w:rsid w:val="00397CA5"/>
    <w:rsid w:val="003A051C"/>
    <w:rsid w:val="003A0661"/>
    <w:rsid w:val="003A0BC9"/>
    <w:rsid w:val="003A0D49"/>
    <w:rsid w:val="003A1AA3"/>
    <w:rsid w:val="003A1AD0"/>
    <w:rsid w:val="003A1C93"/>
    <w:rsid w:val="003A2395"/>
    <w:rsid w:val="003A27B9"/>
    <w:rsid w:val="003A3BE0"/>
    <w:rsid w:val="003A422A"/>
    <w:rsid w:val="003A5301"/>
    <w:rsid w:val="003A5C42"/>
    <w:rsid w:val="003A60C1"/>
    <w:rsid w:val="003A6257"/>
    <w:rsid w:val="003A62BF"/>
    <w:rsid w:val="003A742F"/>
    <w:rsid w:val="003B0176"/>
    <w:rsid w:val="003B0299"/>
    <w:rsid w:val="003B02F3"/>
    <w:rsid w:val="003B0352"/>
    <w:rsid w:val="003B037E"/>
    <w:rsid w:val="003B0622"/>
    <w:rsid w:val="003B0F67"/>
    <w:rsid w:val="003B19AE"/>
    <w:rsid w:val="003B3D1D"/>
    <w:rsid w:val="003B3D8B"/>
    <w:rsid w:val="003B4640"/>
    <w:rsid w:val="003B4A61"/>
    <w:rsid w:val="003B53A4"/>
    <w:rsid w:val="003B5F29"/>
    <w:rsid w:val="003B632B"/>
    <w:rsid w:val="003B6B24"/>
    <w:rsid w:val="003B6F85"/>
    <w:rsid w:val="003B720F"/>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D049D"/>
    <w:rsid w:val="003D05A8"/>
    <w:rsid w:val="003D1170"/>
    <w:rsid w:val="003D28CD"/>
    <w:rsid w:val="003D2A0B"/>
    <w:rsid w:val="003D3137"/>
    <w:rsid w:val="003D353F"/>
    <w:rsid w:val="003D3EE4"/>
    <w:rsid w:val="003D4011"/>
    <w:rsid w:val="003D4106"/>
    <w:rsid w:val="003D430C"/>
    <w:rsid w:val="003D4657"/>
    <w:rsid w:val="003D4BA4"/>
    <w:rsid w:val="003D4BF6"/>
    <w:rsid w:val="003D4D75"/>
    <w:rsid w:val="003D514B"/>
    <w:rsid w:val="003D5397"/>
    <w:rsid w:val="003D5649"/>
    <w:rsid w:val="003D75C5"/>
    <w:rsid w:val="003D7D3B"/>
    <w:rsid w:val="003E083A"/>
    <w:rsid w:val="003E1DB5"/>
    <w:rsid w:val="003E230A"/>
    <w:rsid w:val="003E25C2"/>
    <w:rsid w:val="003E293F"/>
    <w:rsid w:val="003E33FF"/>
    <w:rsid w:val="003E3422"/>
    <w:rsid w:val="003E35A0"/>
    <w:rsid w:val="003E3679"/>
    <w:rsid w:val="003E3C44"/>
    <w:rsid w:val="003E3EB4"/>
    <w:rsid w:val="003E3FDD"/>
    <w:rsid w:val="003E49D4"/>
    <w:rsid w:val="003E4B31"/>
    <w:rsid w:val="003E512B"/>
    <w:rsid w:val="003E5430"/>
    <w:rsid w:val="003E5AB8"/>
    <w:rsid w:val="003E5D4D"/>
    <w:rsid w:val="003E5E24"/>
    <w:rsid w:val="003E609A"/>
    <w:rsid w:val="003E6288"/>
    <w:rsid w:val="003E6CDA"/>
    <w:rsid w:val="003E6CFB"/>
    <w:rsid w:val="003E6F3B"/>
    <w:rsid w:val="003E77B8"/>
    <w:rsid w:val="003F07EE"/>
    <w:rsid w:val="003F0B7E"/>
    <w:rsid w:val="003F0EDE"/>
    <w:rsid w:val="003F1259"/>
    <w:rsid w:val="003F1D57"/>
    <w:rsid w:val="003F1E58"/>
    <w:rsid w:val="003F2282"/>
    <w:rsid w:val="003F23CF"/>
    <w:rsid w:val="003F26A1"/>
    <w:rsid w:val="003F2987"/>
    <w:rsid w:val="003F5167"/>
    <w:rsid w:val="003F534E"/>
    <w:rsid w:val="003F5612"/>
    <w:rsid w:val="003F6A5F"/>
    <w:rsid w:val="003F6A89"/>
    <w:rsid w:val="003F6C05"/>
    <w:rsid w:val="003F7223"/>
    <w:rsid w:val="003F7469"/>
    <w:rsid w:val="003F7493"/>
    <w:rsid w:val="00400FA8"/>
    <w:rsid w:val="00401C4B"/>
    <w:rsid w:val="004024E8"/>
    <w:rsid w:val="00402E63"/>
    <w:rsid w:val="00403151"/>
    <w:rsid w:val="0040351E"/>
    <w:rsid w:val="00403D87"/>
    <w:rsid w:val="00403F26"/>
    <w:rsid w:val="004041F5"/>
    <w:rsid w:val="004044E5"/>
    <w:rsid w:val="00405588"/>
    <w:rsid w:val="004055EE"/>
    <w:rsid w:val="00406554"/>
    <w:rsid w:val="004066D0"/>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56CA"/>
    <w:rsid w:val="00415795"/>
    <w:rsid w:val="004167BB"/>
    <w:rsid w:val="00417326"/>
    <w:rsid w:val="00417D75"/>
    <w:rsid w:val="00420736"/>
    <w:rsid w:val="00421389"/>
    <w:rsid w:val="0042267C"/>
    <w:rsid w:val="0042340E"/>
    <w:rsid w:val="004235BB"/>
    <w:rsid w:val="004243B2"/>
    <w:rsid w:val="004254C7"/>
    <w:rsid w:val="00426290"/>
    <w:rsid w:val="00431177"/>
    <w:rsid w:val="004315A5"/>
    <w:rsid w:val="00431BFD"/>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DA1"/>
    <w:rsid w:val="00440DF1"/>
    <w:rsid w:val="004410BB"/>
    <w:rsid w:val="0044264D"/>
    <w:rsid w:val="004428D2"/>
    <w:rsid w:val="00442D9F"/>
    <w:rsid w:val="00443A0B"/>
    <w:rsid w:val="00443AF2"/>
    <w:rsid w:val="00443F5B"/>
    <w:rsid w:val="004445AB"/>
    <w:rsid w:val="00444814"/>
    <w:rsid w:val="00444CD7"/>
    <w:rsid w:val="0044576F"/>
    <w:rsid w:val="00445E8D"/>
    <w:rsid w:val="00446432"/>
    <w:rsid w:val="00446B62"/>
    <w:rsid w:val="00447C34"/>
    <w:rsid w:val="00447CB6"/>
    <w:rsid w:val="00450520"/>
    <w:rsid w:val="00450606"/>
    <w:rsid w:val="00450FC6"/>
    <w:rsid w:val="0045113F"/>
    <w:rsid w:val="00451468"/>
    <w:rsid w:val="00451CF0"/>
    <w:rsid w:val="00451EEA"/>
    <w:rsid w:val="004535DC"/>
    <w:rsid w:val="00455764"/>
    <w:rsid w:val="0045576F"/>
    <w:rsid w:val="00455AE7"/>
    <w:rsid w:val="00455C5F"/>
    <w:rsid w:val="00456315"/>
    <w:rsid w:val="00457225"/>
    <w:rsid w:val="004572B2"/>
    <w:rsid w:val="00457621"/>
    <w:rsid w:val="00457942"/>
    <w:rsid w:val="00460941"/>
    <w:rsid w:val="00460D0D"/>
    <w:rsid w:val="00460F8A"/>
    <w:rsid w:val="0046121C"/>
    <w:rsid w:val="00461433"/>
    <w:rsid w:val="00463915"/>
    <w:rsid w:val="004642E7"/>
    <w:rsid w:val="00465094"/>
    <w:rsid w:val="00465213"/>
    <w:rsid w:val="00465DF9"/>
    <w:rsid w:val="00466C2D"/>
    <w:rsid w:val="00470C75"/>
    <w:rsid w:val="00470CE3"/>
    <w:rsid w:val="00471002"/>
    <w:rsid w:val="004712F1"/>
    <w:rsid w:val="0047216B"/>
    <w:rsid w:val="00472289"/>
    <w:rsid w:val="00472A1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21B7"/>
    <w:rsid w:val="004824DB"/>
    <w:rsid w:val="0048254D"/>
    <w:rsid w:val="0048276B"/>
    <w:rsid w:val="00482785"/>
    <w:rsid w:val="0048371B"/>
    <w:rsid w:val="00483722"/>
    <w:rsid w:val="00483C7A"/>
    <w:rsid w:val="00483FB7"/>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A5B"/>
    <w:rsid w:val="00492C7A"/>
    <w:rsid w:val="00493216"/>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B51"/>
    <w:rsid w:val="004A7CFD"/>
    <w:rsid w:val="004A7D7C"/>
    <w:rsid w:val="004B0168"/>
    <w:rsid w:val="004B0AA5"/>
    <w:rsid w:val="004B102C"/>
    <w:rsid w:val="004B1E0F"/>
    <w:rsid w:val="004B248A"/>
    <w:rsid w:val="004B316D"/>
    <w:rsid w:val="004B3E0A"/>
    <w:rsid w:val="004B3EBB"/>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70BD"/>
    <w:rsid w:val="004C75FC"/>
    <w:rsid w:val="004C774D"/>
    <w:rsid w:val="004D0234"/>
    <w:rsid w:val="004D0247"/>
    <w:rsid w:val="004D0801"/>
    <w:rsid w:val="004D090A"/>
    <w:rsid w:val="004D0D54"/>
    <w:rsid w:val="004D0E27"/>
    <w:rsid w:val="004D0E65"/>
    <w:rsid w:val="004D0E8A"/>
    <w:rsid w:val="004D16FF"/>
    <w:rsid w:val="004D1B4B"/>
    <w:rsid w:val="004D1C78"/>
    <w:rsid w:val="004D26F0"/>
    <w:rsid w:val="004D2A97"/>
    <w:rsid w:val="004D2E6B"/>
    <w:rsid w:val="004D39E9"/>
    <w:rsid w:val="004D3C41"/>
    <w:rsid w:val="004D3CD7"/>
    <w:rsid w:val="004D3DFD"/>
    <w:rsid w:val="004D49EC"/>
    <w:rsid w:val="004D52D6"/>
    <w:rsid w:val="004D5525"/>
    <w:rsid w:val="004D562D"/>
    <w:rsid w:val="004D5CB3"/>
    <w:rsid w:val="004D5CBF"/>
    <w:rsid w:val="004D7ABD"/>
    <w:rsid w:val="004D7E87"/>
    <w:rsid w:val="004E0DD7"/>
    <w:rsid w:val="004E117D"/>
    <w:rsid w:val="004E18F8"/>
    <w:rsid w:val="004E220C"/>
    <w:rsid w:val="004E289D"/>
    <w:rsid w:val="004E3F56"/>
    <w:rsid w:val="004E3F72"/>
    <w:rsid w:val="004E4163"/>
    <w:rsid w:val="004E506C"/>
    <w:rsid w:val="004E555F"/>
    <w:rsid w:val="004E6084"/>
    <w:rsid w:val="004E6C61"/>
    <w:rsid w:val="004F0669"/>
    <w:rsid w:val="004F07A7"/>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BF3"/>
    <w:rsid w:val="00507572"/>
    <w:rsid w:val="00510F4E"/>
    <w:rsid w:val="005110E4"/>
    <w:rsid w:val="00511BFE"/>
    <w:rsid w:val="00512377"/>
    <w:rsid w:val="00513024"/>
    <w:rsid w:val="00514887"/>
    <w:rsid w:val="00516F1E"/>
    <w:rsid w:val="00517884"/>
    <w:rsid w:val="005200F6"/>
    <w:rsid w:val="005200FB"/>
    <w:rsid w:val="005206D7"/>
    <w:rsid w:val="005207B1"/>
    <w:rsid w:val="00520CC0"/>
    <w:rsid w:val="00521427"/>
    <w:rsid w:val="00521485"/>
    <w:rsid w:val="005216C3"/>
    <w:rsid w:val="005239E5"/>
    <w:rsid w:val="005265EC"/>
    <w:rsid w:val="005268E4"/>
    <w:rsid w:val="00526970"/>
    <w:rsid w:val="00526D10"/>
    <w:rsid w:val="00526D94"/>
    <w:rsid w:val="00527260"/>
    <w:rsid w:val="005278CA"/>
    <w:rsid w:val="00527AB3"/>
    <w:rsid w:val="0053071C"/>
    <w:rsid w:val="00530B88"/>
    <w:rsid w:val="00530CC1"/>
    <w:rsid w:val="00531712"/>
    <w:rsid w:val="00531EFE"/>
    <w:rsid w:val="005329DE"/>
    <w:rsid w:val="00532DB6"/>
    <w:rsid w:val="0053386F"/>
    <w:rsid w:val="005338CD"/>
    <w:rsid w:val="00533987"/>
    <w:rsid w:val="00533B1C"/>
    <w:rsid w:val="00533BE8"/>
    <w:rsid w:val="005354A9"/>
    <w:rsid w:val="0053578B"/>
    <w:rsid w:val="00535B9E"/>
    <w:rsid w:val="0053669F"/>
    <w:rsid w:val="00536726"/>
    <w:rsid w:val="00536DC0"/>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C90"/>
    <w:rsid w:val="005521C0"/>
    <w:rsid w:val="00552753"/>
    <w:rsid w:val="00553823"/>
    <w:rsid w:val="00553D22"/>
    <w:rsid w:val="00553FF4"/>
    <w:rsid w:val="005549FE"/>
    <w:rsid w:val="00554C0B"/>
    <w:rsid w:val="00554F5B"/>
    <w:rsid w:val="00555BDA"/>
    <w:rsid w:val="00555D82"/>
    <w:rsid w:val="005568AB"/>
    <w:rsid w:val="00557000"/>
    <w:rsid w:val="005574C5"/>
    <w:rsid w:val="0055798A"/>
    <w:rsid w:val="00557FA5"/>
    <w:rsid w:val="00560DC0"/>
    <w:rsid w:val="00561D9B"/>
    <w:rsid w:val="00562977"/>
    <w:rsid w:val="0056300B"/>
    <w:rsid w:val="00563184"/>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6364"/>
    <w:rsid w:val="00576516"/>
    <w:rsid w:val="005776BB"/>
    <w:rsid w:val="00580465"/>
    <w:rsid w:val="00580D28"/>
    <w:rsid w:val="00581005"/>
    <w:rsid w:val="00582285"/>
    <w:rsid w:val="005829B3"/>
    <w:rsid w:val="00582BAE"/>
    <w:rsid w:val="00583951"/>
    <w:rsid w:val="00584564"/>
    <w:rsid w:val="00584F59"/>
    <w:rsid w:val="0058585F"/>
    <w:rsid w:val="00585B70"/>
    <w:rsid w:val="005862A2"/>
    <w:rsid w:val="00586DA6"/>
    <w:rsid w:val="0058746E"/>
    <w:rsid w:val="00587698"/>
    <w:rsid w:val="0058785D"/>
    <w:rsid w:val="005906F8"/>
    <w:rsid w:val="005912B5"/>
    <w:rsid w:val="005913E3"/>
    <w:rsid w:val="00592B6E"/>
    <w:rsid w:val="0059338C"/>
    <w:rsid w:val="00594286"/>
    <w:rsid w:val="005943D6"/>
    <w:rsid w:val="00594D45"/>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4857"/>
    <w:rsid w:val="005A52DD"/>
    <w:rsid w:val="005A57C5"/>
    <w:rsid w:val="005A6770"/>
    <w:rsid w:val="005A735E"/>
    <w:rsid w:val="005A755B"/>
    <w:rsid w:val="005A7880"/>
    <w:rsid w:val="005B103D"/>
    <w:rsid w:val="005B129C"/>
    <w:rsid w:val="005B13D3"/>
    <w:rsid w:val="005B1AF1"/>
    <w:rsid w:val="005B3275"/>
    <w:rsid w:val="005B3D56"/>
    <w:rsid w:val="005B44BB"/>
    <w:rsid w:val="005B4786"/>
    <w:rsid w:val="005B48EF"/>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61A2"/>
    <w:rsid w:val="005C6FBE"/>
    <w:rsid w:val="005C7C17"/>
    <w:rsid w:val="005D08F1"/>
    <w:rsid w:val="005D1496"/>
    <w:rsid w:val="005D1676"/>
    <w:rsid w:val="005D18C9"/>
    <w:rsid w:val="005D1A29"/>
    <w:rsid w:val="005D1D1E"/>
    <w:rsid w:val="005D1E21"/>
    <w:rsid w:val="005D214D"/>
    <w:rsid w:val="005D3686"/>
    <w:rsid w:val="005D45A4"/>
    <w:rsid w:val="005D5B02"/>
    <w:rsid w:val="005D5D21"/>
    <w:rsid w:val="005D5E18"/>
    <w:rsid w:val="005D63FA"/>
    <w:rsid w:val="005D750D"/>
    <w:rsid w:val="005E0753"/>
    <w:rsid w:val="005E0815"/>
    <w:rsid w:val="005E0EA1"/>
    <w:rsid w:val="005E19B1"/>
    <w:rsid w:val="005E1B40"/>
    <w:rsid w:val="005E236E"/>
    <w:rsid w:val="005E23F3"/>
    <w:rsid w:val="005E26E5"/>
    <w:rsid w:val="005E375E"/>
    <w:rsid w:val="005E38B7"/>
    <w:rsid w:val="005E3BF0"/>
    <w:rsid w:val="005E3CC5"/>
    <w:rsid w:val="005E411F"/>
    <w:rsid w:val="005E4188"/>
    <w:rsid w:val="005E5FFA"/>
    <w:rsid w:val="005E7D0A"/>
    <w:rsid w:val="005E7ECA"/>
    <w:rsid w:val="005F08A7"/>
    <w:rsid w:val="005F14E1"/>
    <w:rsid w:val="005F172A"/>
    <w:rsid w:val="005F1BEA"/>
    <w:rsid w:val="005F1C90"/>
    <w:rsid w:val="005F25FD"/>
    <w:rsid w:val="005F2C47"/>
    <w:rsid w:val="005F3757"/>
    <w:rsid w:val="005F423E"/>
    <w:rsid w:val="005F43B2"/>
    <w:rsid w:val="005F47B7"/>
    <w:rsid w:val="005F493D"/>
    <w:rsid w:val="005F4AAD"/>
    <w:rsid w:val="005F5079"/>
    <w:rsid w:val="005F57E7"/>
    <w:rsid w:val="005F5920"/>
    <w:rsid w:val="005F5E37"/>
    <w:rsid w:val="005F69C0"/>
    <w:rsid w:val="005F766B"/>
    <w:rsid w:val="00600184"/>
    <w:rsid w:val="00601177"/>
    <w:rsid w:val="006026F8"/>
    <w:rsid w:val="00602E7A"/>
    <w:rsid w:val="00603956"/>
    <w:rsid w:val="006042E7"/>
    <w:rsid w:val="006049EE"/>
    <w:rsid w:val="00605B30"/>
    <w:rsid w:val="00605F09"/>
    <w:rsid w:val="0060713D"/>
    <w:rsid w:val="00607BE6"/>
    <w:rsid w:val="00610E6C"/>
    <w:rsid w:val="00612146"/>
    <w:rsid w:val="0061216F"/>
    <w:rsid w:val="006121D4"/>
    <w:rsid w:val="0061375F"/>
    <w:rsid w:val="00613848"/>
    <w:rsid w:val="006140B8"/>
    <w:rsid w:val="00614210"/>
    <w:rsid w:val="006147A5"/>
    <w:rsid w:val="00614835"/>
    <w:rsid w:val="0061581B"/>
    <w:rsid w:val="0061588C"/>
    <w:rsid w:val="00615BC9"/>
    <w:rsid w:val="00615C81"/>
    <w:rsid w:val="00615DC1"/>
    <w:rsid w:val="0061675A"/>
    <w:rsid w:val="00617672"/>
    <w:rsid w:val="006176B8"/>
    <w:rsid w:val="006179CD"/>
    <w:rsid w:val="00617ADC"/>
    <w:rsid w:val="00617D14"/>
    <w:rsid w:val="0062012B"/>
    <w:rsid w:val="006204CC"/>
    <w:rsid w:val="006222EF"/>
    <w:rsid w:val="00622991"/>
    <w:rsid w:val="00623175"/>
    <w:rsid w:val="006236A4"/>
    <w:rsid w:val="006237F8"/>
    <w:rsid w:val="00624679"/>
    <w:rsid w:val="00624898"/>
    <w:rsid w:val="00624DFE"/>
    <w:rsid w:val="00626103"/>
    <w:rsid w:val="0062682F"/>
    <w:rsid w:val="00630FF7"/>
    <w:rsid w:val="0063151F"/>
    <w:rsid w:val="00631870"/>
    <w:rsid w:val="00631DF0"/>
    <w:rsid w:val="00632644"/>
    <w:rsid w:val="006326CC"/>
    <w:rsid w:val="00632798"/>
    <w:rsid w:val="00632B7B"/>
    <w:rsid w:val="00632CB0"/>
    <w:rsid w:val="00632D66"/>
    <w:rsid w:val="00634030"/>
    <w:rsid w:val="00634433"/>
    <w:rsid w:val="00634936"/>
    <w:rsid w:val="006362D6"/>
    <w:rsid w:val="006369E2"/>
    <w:rsid w:val="00636A4A"/>
    <w:rsid w:val="00636D6F"/>
    <w:rsid w:val="006370BE"/>
    <w:rsid w:val="00637C16"/>
    <w:rsid w:val="00637ECB"/>
    <w:rsid w:val="00637F15"/>
    <w:rsid w:val="00640005"/>
    <w:rsid w:val="006404C4"/>
    <w:rsid w:val="00640F5E"/>
    <w:rsid w:val="00641764"/>
    <w:rsid w:val="00641859"/>
    <w:rsid w:val="00641BE8"/>
    <w:rsid w:val="0064366A"/>
    <w:rsid w:val="00643731"/>
    <w:rsid w:val="00643C9B"/>
    <w:rsid w:val="0064474F"/>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D4"/>
    <w:rsid w:val="00653636"/>
    <w:rsid w:val="0065366C"/>
    <w:rsid w:val="006537D6"/>
    <w:rsid w:val="00653A32"/>
    <w:rsid w:val="00655803"/>
    <w:rsid w:val="00655A1E"/>
    <w:rsid w:val="00656118"/>
    <w:rsid w:val="00656F03"/>
    <w:rsid w:val="00657CF1"/>
    <w:rsid w:val="006603AC"/>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62C5"/>
    <w:rsid w:val="006666A9"/>
    <w:rsid w:val="00666867"/>
    <w:rsid w:val="00666A47"/>
    <w:rsid w:val="00670CBD"/>
    <w:rsid w:val="00670CE4"/>
    <w:rsid w:val="00672BE3"/>
    <w:rsid w:val="00672C34"/>
    <w:rsid w:val="00672F5A"/>
    <w:rsid w:val="0067368F"/>
    <w:rsid w:val="00673E96"/>
    <w:rsid w:val="006743B7"/>
    <w:rsid w:val="0067511C"/>
    <w:rsid w:val="00676314"/>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305E"/>
    <w:rsid w:val="006A37A7"/>
    <w:rsid w:val="006A3F3C"/>
    <w:rsid w:val="006A4C22"/>
    <w:rsid w:val="006A5D49"/>
    <w:rsid w:val="006A7099"/>
    <w:rsid w:val="006A7F61"/>
    <w:rsid w:val="006B0B88"/>
    <w:rsid w:val="006B0D74"/>
    <w:rsid w:val="006B1CCB"/>
    <w:rsid w:val="006B344A"/>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2126"/>
    <w:rsid w:val="006C2782"/>
    <w:rsid w:val="006C2BF6"/>
    <w:rsid w:val="006C2FDF"/>
    <w:rsid w:val="006C322E"/>
    <w:rsid w:val="006C3678"/>
    <w:rsid w:val="006C370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F58"/>
    <w:rsid w:val="006E6EF5"/>
    <w:rsid w:val="006E6F88"/>
    <w:rsid w:val="006E759D"/>
    <w:rsid w:val="006F0419"/>
    <w:rsid w:val="006F05AA"/>
    <w:rsid w:val="006F0750"/>
    <w:rsid w:val="006F1B45"/>
    <w:rsid w:val="006F1E1A"/>
    <w:rsid w:val="006F2768"/>
    <w:rsid w:val="006F3DD6"/>
    <w:rsid w:val="006F4447"/>
    <w:rsid w:val="006F46F1"/>
    <w:rsid w:val="006F5548"/>
    <w:rsid w:val="006F58B0"/>
    <w:rsid w:val="006F5A3D"/>
    <w:rsid w:val="006F626D"/>
    <w:rsid w:val="006F6446"/>
    <w:rsid w:val="006F6B3E"/>
    <w:rsid w:val="006F7494"/>
    <w:rsid w:val="006F7DB6"/>
    <w:rsid w:val="00701FEB"/>
    <w:rsid w:val="007044C6"/>
    <w:rsid w:val="00705146"/>
    <w:rsid w:val="00705A25"/>
    <w:rsid w:val="00705BEA"/>
    <w:rsid w:val="00706165"/>
    <w:rsid w:val="00707895"/>
    <w:rsid w:val="00707C7F"/>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45F8"/>
    <w:rsid w:val="00714C4E"/>
    <w:rsid w:val="00715C90"/>
    <w:rsid w:val="00715CA2"/>
    <w:rsid w:val="00715F55"/>
    <w:rsid w:val="00716676"/>
    <w:rsid w:val="00716FA6"/>
    <w:rsid w:val="00717415"/>
    <w:rsid w:val="007176F0"/>
    <w:rsid w:val="0072059E"/>
    <w:rsid w:val="00720639"/>
    <w:rsid w:val="00721048"/>
    <w:rsid w:val="00721D49"/>
    <w:rsid w:val="007230A4"/>
    <w:rsid w:val="007237EA"/>
    <w:rsid w:val="00724FE4"/>
    <w:rsid w:val="00725AE5"/>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B4B"/>
    <w:rsid w:val="00736C14"/>
    <w:rsid w:val="00737DCD"/>
    <w:rsid w:val="007403B2"/>
    <w:rsid w:val="00741566"/>
    <w:rsid w:val="00741703"/>
    <w:rsid w:val="00741B18"/>
    <w:rsid w:val="00741B46"/>
    <w:rsid w:val="00742773"/>
    <w:rsid w:val="007433AC"/>
    <w:rsid w:val="00743F51"/>
    <w:rsid w:val="00745607"/>
    <w:rsid w:val="007459B0"/>
    <w:rsid w:val="00745BD1"/>
    <w:rsid w:val="00745D53"/>
    <w:rsid w:val="00746998"/>
    <w:rsid w:val="00746D21"/>
    <w:rsid w:val="0074714C"/>
    <w:rsid w:val="00747B61"/>
    <w:rsid w:val="00750B6D"/>
    <w:rsid w:val="0075139D"/>
    <w:rsid w:val="0075163A"/>
    <w:rsid w:val="00752906"/>
    <w:rsid w:val="00752DD8"/>
    <w:rsid w:val="00753317"/>
    <w:rsid w:val="00753DEA"/>
    <w:rsid w:val="00753E57"/>
    <w:rsid w:val="007553D7"/>
    <w:rsid w:val="00755427"/>
    <w:rsid w:val="00756894"/>
    <w:rsid w:val="007575B8"/>
    <w:rsid w:val="00757965"/>
    <w:rsid w:val="00760751"/>
    <w:rsid w:val="00760CD8"/>
    <w:rsid w:val="00760FA9"/>
    <w:rsid w:val="0076144A"/>
    <w:rsid w:val="007627B7"/>
    <w:rsid w:val="00763128"/>
    <w:rsid w:val="007631BC"/>
    <w:rsid w:val="007633D4"/>
    <w:rsid w:val="007634C0"/>
    <w:rsid w:val="00763956"/>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60"/>
    <w:rsid w:val="007713D9"/>
    <w:rsid w:val="007726C7"/>
    <w:rsid w:val="00774250"/>
    <w:rsid w:val="00775180"/>
    <w:rsid w:val="00775550"/>
    <w:rsid w:val="007756ED"/>
    <w:rsid w:val="00775DC3"/>
    <w:rsid w:val="00776FE3"/>
    <w:rsid w:val="00777916"/>
    <w:rsid w:val="00777B99"/>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301A"/>
    <w:rsid w:val="007936A8"/>
    <w:rsid w:val="00793A6D"/>
    <w:rsid w:val="00793BD4"/>
    <w:rsid w:val="00793D2F"/>
    <w:rsid w:val="00793FA3"/>
    <w:rsid w:val="007945DD"/>
    <w:rsid w:val="00794F6E"/>
    <w:rsid w:val="00796514"/>
    <w:rsid w:val="00796744"/>
    <w:rsid w:val="00796F41"/>
    <w:rsid w:val="00797493"/>
    <w:rsid w:val="00797AB7"/>
    <w:rsid w:val="007A01BF"/>
    <w:rsid w:val="007A0D05"/>
    <w:rsid w:val="007A2B0B"/>
    <w:rsid w:val="007A2D20"/>
    <w:rsid w:val="007A3E8B"/>
    <w:rsid w:val="007A4C12"/>
    <w:rsid w:val="007A5044"/>
    <w:rsid w:val="007A602C"/>
    <w:rsid w:val="007A6242"/>
    <w:rsid w:val="007A69F8"/>
    <w:rsid w:val="007A6C37"/>
    <w:rsid w:val="007A6E24"/>
    <w:rsid w:val="007A7FFB"/>
    <w:rsid w:val="007B0611"/>
    <w:rsid w:val="007B0A1A"/>
    <w:rsid w:val="007B1735"/>
    <w:rsid w:val="007B1C55"/>
    <w:rsid w:val="007B2AD3"/>
    <w:rsid w:val="007B2B6D"/>
    <w:rsid w:val="007B2CD4"/>
    <w:rsid w:val="007B33B7"/>
    <w:rsid w:val="007B36FD"/>
    <w:rsid w:val="007B398D"/>
    <w:rsid w:val="007B43CC"/>
    <w:rsid w:val="007B4655"/>
    <w:rsid w:val="007B682B"/>
    <w:rsid w:val="007B6DAF"/>
    <w:rsid w:val="007C1124"/>
    <w:rsid w:val="007C11CB"/>
    <w:rsid w:val="007C1D27"/>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363"/>
    <w:rsid w:val="007D47A3"/>
    <w:rsid w:val="007D50FA"/>
    <w:rsid w:val="007D5A05"/>
    <w:rsid w:val="007D5F8C"/>
    <w:rsid w:val="007D70D0"/>
    <w:rsid w:val="007D79B3"/>
    <w:rsid w:val="007E07AE"/>
    <w:rsid w:val="007E0A27"/>
    <w:rsid w:val="007E1912"/>
    <w:rsid w:val="007E1E21"/>
    <w:rsid w:val="007E1F3B"/>
    <w:rsid w:val="007E2283"/>
    <w:rsid w:val="007E2586"/>
    <w:rsid w:val="007E2E6E"/>
    <w:rsid w:val="007E30D5"/>
    <w:rsid w:val="007E34D2"/>
    <w:rsid w:val="007E3BE5"/>
    <w:rsid w:val="007E3D23"/>
    <w:rsid w:val="007E445B"/>
    <w:rsid w:val="007E4710"/>
    <w:rsid w:val="007E4775"/>
    <w:rsid w:val="007E5D35"/>
    <w:rsid w:val="007E61A7"/>
    <w:rsid w:val="007E629F"/>
    <w:rsid w:val="007E79D7"/>
    <w:rsid w:val="007F1012"/>
    <w:rsid w:val="007F139F"/>
    <w:rsid w:val="007F1BAD"/>
    <w:rsid w:val="007F2079"/>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43D"/>
    <w:rsid w:val="008049CF"/>
    <w:rsid w:val="008061EC"/>
    <w:rsid w:val="00806579"/>
    <w:rsid w:val="00811174"/>
    <w:rsid w:val="008119C5"/>
    <w:rsid w:val="00811B49"/>
    <w:rsid w:val="00811CBC"/>
    <w:rsid w:val="00812023"/>
    <w:rsid w:val="008127B8"/>
    <w:rsid w:val="00813661"/>
    <w:rsid w:val="00813F9F"/>
    <w:rsid w:val="00814786"/>
    <w:rsid w:val="00814DCC"/>
    <w:rsid w:val="00815D0F"/>
    <w:rsid w:val="00815E48"/>
    <w:rsid w:val="008160C8"/>
    <w:rsid w:val="0081624D"/>
    <w:rsid w:val="008163F2"/>
    <w:rsid w:val="00816811"/>
    <w:rsid w:val="00821434"/>
    <w:rsid w:val="00822041"/>
    <w:rsid w:val="00822759"/>
    <w:rsid w:val="00824DF6"/>
    <w:rsid w:val="0082558A"/>
    <w:rsid w:val="00825C99"/>
    <w:rsid w:val="00827B8E"/>
    <w:rsid w:val="0083203D"/>
    <w:rsid w:val="008327BE"/>
    <w:rsid w:val="0083354D"/>
    <w:rsid w:val="00833A0A"/>
    <w:rsid w:val="00836403"/>
    <w:rsid w:val="00836563"/>
    <w:rsid w:val="0083661E"/>
    <w:rsid w:val="00836759"/>
    <w:rsid w:val="008376AB"/>
    <w:rsid w:val="00837F1E"/>
    <w:rsid w:val="00840EBB"/>
    <w:rsid w:val="008416D6"/>
    <w:rsid w:val="0084280A"/>
    <w:rsid w:val="0084299B"/>
    <w:rsid w:val="00842C8F"/>
    <w:rsid w:val="008434F4"/>
    <w:rsid w:val="008436F7"/>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4918"/>
    <w:rsid w:val="0085491E"/>
    <w:rsid w:val="008551BE"/>
    <w:rsid w:val="008552D6"/>
    <w:rsid w:val="00855694"/>
    <w:rsid w:val="0085655A"/>
    <w:rsid w:val="008568BE"/>
    <w:rsid w:val="008574A0"/>
    <w:rsid w:val="00857AB0"/>
    <w:rsid w:val="008602F0"/>
    <w:rsid w:val="00860EFA"/>
    <w:rsid w:val="008610FE"/>
    <w:rsid w:val="008617F3"/>
    <w:rsid w:val="00861A3B"/>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C62"/>
    <w:rsid w:val="00874C6D"/>
    <w:rsid w:val="00875B0E"/>
    <w:rsid w:val="00875CFB"/>
    <w:rsid w:val="00875ED5"/>
    <w:rsid w:val="00876CA0"/>
    <w:rsid w:val="00877372"/>
    <w:rsid w:val="008777DB"/>
    <w:rsid w:val="008807AE"/>
    <w:rsid w:val="0088094C"/>
    <w:rsid w:val="00880B59"/>
    <w:rsid w:val="00880B5D"/>
    <w:rsid w:val="00880C14"/>
    <w:rsid w:val="0088142A"/>
    <w:rsid w:val="00881788"/>
    <w:rsid w:val="008823A3"/>
    <w:rsid w:val="0088256B"/>
    <w:rsid w:val="008828C6"/>
    <w:rsid w:val="008828FB"/>
    <w:rsid w:val="00883915"/>
    <w:rsid w:val="00884B82"/>
    <w:rsid w:val="00885D48"/>
    <w:rsid w:val="00885FFC"/>
    <w:rsid w:val="008864FB"/>
    <w:rsid w:val="008866A2"/>
    <w:rsid w:val="008867EF"/>
    <w:rsid w:val="00887401"/>
    <w:rsid w:val="00890638"/>
    <w:rsid w:val="00890898"/>
    <w:rsid w:val="00891337"/>
    <w:rsid w:val="00891DCD"/>
    <w:rsid w:val="008927DE"/>
    <w:rsid w:val="008943CE"/>
    <w:rsid w:val="008947F5"/>
    <w:rsid w:val="008948AD"/>
    <w:rsid w:val="00894BA6"/>
    <w:rsid w:val="00894C9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8D1"/>
    <w:rsid w:val="008A6C7F"/>
    <w:rsid w:val="008A7927"/>
    <w:rsid w:val="008A7B7E"/>
    <w:rsid w:val="008B15D8"/>
    <w:rsid w:val="008B1D8F"/>
    <w:rsid w:val="008B22E8"/>
    <w:rsid w:val="008B2AAF"/>
    <w:rsid w:val="008B33A7"/>
    <w:rsid w:val="008B3468"/>
    <w:rsid w:val="008B3B5E"/>
    <w:rsid w:val="008B3E08"/>
    <w:rsid w:val="008B4CFE"/>
    <w:rsid w:val="008B58B8"/>
    <w:rsid w:val="008B58F8"/>
    <w:rsid w:val="008B5F68"/>
    <w:rsid w:val="008B625F"/>
    <w:rsid w:val="008B7B4B"/>
    <w:rsid w:val="008C0406"/>
    <w:rsid w:val="008C05C3"/>
    <w:rsid w:val="008C1196"/>
    <w:rsid w:val="008C1577"/>
    <w:rsid w:val="008C1A88"/>
    <w:rsid w:val="008C1B1B"/>
    <w:rsid w:val="008C1F7C"/>
    <w:rsid w:val="008C20AE"/>
    <w:rsid w:val="008C27CE"/>
    <w:rsid w:val="008C4763"/>
    <w:rsid w:val="008C5BE0"/>
    <w:rsid w:val="008C5E4E"/>
    <w:rsid w:val="008C626F"/>
    <w:rsid w:val="008C677D"/>
    <w:rsid w:val="008C684A"/>
    <w:rsid w:val="008C6E0A"/>
    <w:rsid w:val="008C7A58"/>
    <w:rsid w:val="008D00D2"/>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22F"/>
    <w:rsid w:val="008F039D"/>
    <w:rsid w:val="008F04B0"/>
    <w:rsid w:val="008F0A73"/>
    <w:rsid w:val="008F11C8"/>
    <w:rsid w:val="008F284F"/>
    <w:rsid w:val="008F29A1"/>
    <w:rsid w:val="008F2AB2"/>
    <w:rsid w:val="008F3730"/>
    <w:rsid w:val="008F3DF3"/>
    <w:rsid w:val="008F41E1"/>
    <w:rsid w:val="008F4EDC"/>
    <w:rsid w:val="008F66E7"/>
    <w:rsid w:val="008F76A3"/>
    <w:rsid w:val="00900B1E"/>
    <w:rsid w:val="0090300F"/>
    <w:rsid w:val="00903588"/>
    <w:rsid w:val="009039F1"/>
    <w:rsid w:val="00903DE5"/>
    <w:rsid w:val="00904498"/>
    <w:rsid w:val="00905176"/>
    <w:rsid w:val="009057D9"/>
    <w:rsid w:val="00905FCC"/>
    <w:rsid w:val="009061FE"/>
    <w:rsid w:val="00906BDB"/>
    <w:rsid w:val="00906FB7"/>
    <w:rsid w:val="00907D11"/>
    <w:rsid w:val="00910EAA"/>
    <w:rsid w:val="00910F5F"/>
    <w:rsid w:val="00911864"/>
    <w:rsid w:val="00912454"/>
    <w:rsid w:val="009129F1"/>
    <w:rsid w:val="00913182"/>
    <w:rsid w:val="00913ACC"/>
    <w:rsid w:val="00913BEB"/>
    <w:rsid w:val="00913E30"/>
    <w:rsid w:val="00914317"/>
    <w:rsid w:val="00914EEE"/>
    <w:rsid w:val="009152C6"/>
    <w:rsid w:val="00916DF2"/>
    <w:rsid w:val="00920965"/>
    <w:rsid w:val="00921171"/>
    <w:rsid w:val="009216B6"/>
    <w:rsid w:val="00922A53"/>
    <w:rsid w:val="0092307C"/>
    <w:rsid w:val="009231D3"/>
    <w:rsid w:val="0092344C"/>
    <w:rsid w:val="00924945"/>
    <w:rsid w:val="00924D28"/>
    <w:rsid w:val="00924D62"/>
    <w:rsid w:val="0092593F"/>
    <w:rsid w:val="009260B9"/>
    <w:rsid w:val="009269C8"/>
    <w:rsid w:val="00930098"/>
    <w:rsid w:val="0093219B"/>
    <w:rsid w:val="009322D3"/>
    <w:rsid w:val="009326A6"/>
    <w:rsid w:val="00932D7B"/>
    <w:rsid w:val="00932E57"/>
    <w:rsid w:val="009332D3"/>
    <w:rsid w:val="0093429F"/>
    <w:rsid w:val="009346D0"/>
    <w:rsid w:val="00935100"/>
    <w:rsid w:val="00935328"/>
    <w:rsid w:val="00935401"/>
    <w:rsid w:val="00936B4D"/>
    <w:rsid w:val="00936BBD"/>
    <w:rsid w:val="00936D85"/>
    <w:rsid w:val="00937D72"/>
    <w:rsid w:val="009403CB"/>
    <w:rsid w:val="00940E5B"/>
    <w:rsid w:val="00941445"/>
    <w:rsid w:val="009427FE"/>
    <w:rsid w:val="00942B70"/>
    <w:rsid w:val="00942F02"/>
    <w:rsid w:val="00944092"/>
    <w:rsid w:val="009450D2"/>
    <w:rsid w:val="009454D3"/>
    <w:rsid w:val="00945FC3"/>
    <w:rsid w:val="00946299"/>
    <w:rsid w:val="0094638F"/>
    <w:rsid w:val="009466A4"/>
    <w:rsid w:val="00946F06"/>
    <w:rsid w:val="00946F37"/>
    <w:rsid w:val="00947096"/>
    <w:rsid w:val="00947330"/>
    <w:rsid w:val="00947865"/>
    <w:rsid w:val="00947B4E"/>
    <w:rsid w:val="00950BAE"/>
    <w:rsid w:val="00951CAA"/>
    <w:rsid w:val="00952462"/>
    <w:rsid w:val="0095311B"/>
    <w:rsid w:val="00953D24"/>
    <w:rsid w:val="00955021"/>
    <w:rsid w:val="00955123"/>
    <w:rsid w:val="00955B70"/>
    <w:rsid w:val="009562A0"/>
    <w:rsid w:val="0095662D"/>
    <w:rsid w:val="00957769"/>
    <w:rsid w:val="00957E32"/>
    <w:rsid w:val="00957FD4"/>
    <w:rsid w:val="0096086B"/>
    <w:rsid w:val="00960BCD"/>
    <w:rsid w:val="00960D54"/>
    <w:rsid w:val="00960FEE"/>
    <w:rsid w:val="00961084"/>
    <w:rsid w:val="009615E6"/>
    <w:rsid w:val="0096190C"/>
    <w:rsid w:val="00961D34"/>
    <w:rsid w:val="00962F4F"/>
    <w:rsid w:val="009630F6"/>
    <w:rsid w:val="009643C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C2B"/>
    <w:rsid w:val="00984FFB"/>
    <w:rsid w:val="009851D2"/>
    <w:rsid w:val="00985E6B"/>
    <w:rsid w:val="00985F02"/>
    <w:rsid w:val="00986267"/>
    <w:rsid w:val="00986C25"/>
    <w:rsid w:val="0098713B"/>
    <w:rsid w:val="0098799E"/>
    <w:rsid w:val="0099024A"/>
    <w:rsid w:val="00990312"/>
    <w:rsid w:val="009905F1"/>
    <w:rsid w:val="00990A83"/>
    <w:rsid w:val="00991024"/>
    <w:rsid w:val="00991D73"/>
    <w:rsid w:val="00991EFB"/>
    <w:rsid w:val="00992766"/>
    <w:rsid w:val="00992960"/>
    <w:rsid w:val="00992CF1"/>
    <w:rsid w:val="00993209"/>
    <w:rsid w:val="00993472"/>
    <w:rsid w:val="00993DFA"/>
    <w:rsid w:val="00993E22"/>
    <w:rsid w:val="00994E84"/>
    <w:rsid w:val="009972A4"/>
    <w:rsid w:val="00997C03"/>
    <w:rsid w:val="00997E70"/>
    <w:rsid w:val="009A1C72"/>
    <w:rsid w:val="009A1DFB"/>
    <w:rsid w:val="009A1E61"/>
    <w:rsid w:val="009A2286"/>
    <w:rsid w:val="009A3154"/>
    <w:rsid w:val="009A341F"/>
    <w:rsid w:val="009A34E5"/>
    <w:rsid w:val="009A389D"/>
    <w:rsid w:val="009A3BFF"/>
    <w:rsid w:val="009A4229"/>
    <w:rsid w:val="009A4F94"/>
    <w:rsid w:val="009A505C"/>
    <w:rsid w:val="009A5F9F"/>
    <w:rsid w:val="009A647E"/>
    <w:rsid w:val="009A6621"/>
    <w:rsid w:val="009A6947"/>
    <w:rsid w:val="009A79D2"/>
    <w:rsid w:val="009B067C"/>
    <w:rsid w:val="009B13A0"/>
    <w:rsid w:val="009B286F"/>
    <w:rsid w:val="009B2C8D"/>
    <w:rsid w:val="009B2F08"/>
    <w:rsid w:val="009B371B"/>
    <w:rsid w:val="009B4B46"/>
    <w:rsid w:val="009B563A"/>
    <w:rsid w:val="009B5DA0"/>
    <w:rsid w:val="009B6252"/>
    <w:rsid w:val="009B71E8"/>
    <w:rsid w:val="009B7C08"/>
    <w:rsid w:val="009B7CBC"/>
    <w:rsid w:val="009B7DFF"/>
    <w:rsid w:val="009C0E68"/>
    <w:rsid w:val="009C0F77"/>
    <w:rsid w:val="009C1CD8"/>
    <w:rsid w:val="009C32CB"/>
    <w:rsid w:val="009C36F3"/>
    <w:rsid w:val="009C41D8"/>
    <w:rsid w:val="009C44C5"/>
    <w:rsid w:val="009C468E"/>
    <w:rsid w:val="009C48C9"/>
    <w:rsid w:val="009C4904"/>
    <w:rsid w:val="009C7A93"/>
    <w:rsid w:val="009D052A"/>
    <w:rsid w:val="009D0C36"/>
    <w:rsid w:val="009D1699"/>
    <w:rsid w:val="009D2A6C"/>
    <w:rsid w:val="009D348E"/>
    <w:rsid w:val="009D4A03"/>
    <w:rsid w:val="009D560A"/>
    <w:rsid w:val="009D710A"/>
    <w:rsid w:val="009D726A"/>
    <w:rsid w:val="009D74BC"/>
    <w:rsid w:val="009E0CAE"/>
    <w:rsid w:val="009E269C"/>
    <w:rsid w:val="009E2750"/>
    <w:rsid w:val="009E27B4"/>
    <w:rsid w:val="009E40E3"/>
    <w:rsid w:val="009E41F3"/>
    <w:rsid w:val="009E42F7"/>
    <w:rsid w:val="009E4CC9"/>
    <w:rsid w:val="009E53C6"/>
    <w:rsid w:val="009E6B01"/>
    <w:rsid w:val="009E6CF1"/>
    <w:rsid w:val="009E7E3F"/>
    <w:rsid w:val="009F0FD6"/>
    <w:rsid w:val="009F18AC"/>
    <w:rsid w:val="009F31F4"/>
    <w:rsid w:val="009F33ED"/>
    <w:rsid w:val="009F4D03"/>
    <w:rsid w:val="009F5E07"/>
    <w:rsid w:val="009F5E5D"/>
    <w:rsid w:val="009F5E8D"/>
    <w:rsid w:val="009F73FD"/>
    <w:rsid w:val="009F764A"/>
    <w:rsid w:val="009F7725"/>
    <w:rsid w:val="009F77A2"/>
    <w:rsid w:val="00A00F54"/>
    <w:rsid w:val="00A014E1"/>
    <w:rsid w:val="00A01528"/>
    <w:rsid w:val="00A02710"/>
    <w:rsid w:val="00A02B6E"/>
    <w:rsid w:val="00A02FE6"/>
    <w:rsid w:val="00A03998"/>
    <w:rsid w:val="00A03AAC"/>
    <w:rsid w:val="00A03F9C"/>
    <w:rsid w:val="00A0466D"/>
    <w:rsid w:val="00A047C6"/>
    <w:rsid w:val="00A058D9"/>
    <w:rsid w:val="00A06A84"/>
    <w:rsid w:val="00A06C04"/>
    <w:rsid w:val="00A06D49"/>
    <w:rsid w:val="00A07987"/>
    <w:rsid w:val="00A10167"/>
    <w:rsid w:val="00A108BA"/>
    <w:rsid w:val="00A110EF"/>
    <w:rsid w:val="00A1291F"/>
    <w:rsid w:val="00A12C1B"/>
    <w:rsid w:val="00A12ECD"/>
    <w:rsid w:val="00A13012"/>
    <w:rsid w:val="00A13133"/>
    <w:rsid w:val="00A13153"/>
    <w:rsid w:val="00A1387C"/>
    <w:rsid w:val="00A13AE3"/>
    <w:rsid w:val="00A13EAB"/>
    <w:rsid w:val="00A13F38"/>
    <w:rsid w:val="00A14CE0"/>
    <w:rsid w:val="00A15056"/>
    <w:rsid w:val="00A150BB"/>
    <w:rsid w:val="00A15244"/>
    <w:rsid w:val="00A153C5"/>
    <w:rsid w:val="00A15BB4"/>
    <w:rsid w:val="00A160F0"/>
    <w:rsid w:val="00A16BE4"/>
    <w:rsid w:val="00A16EF0"/>
    <w:rsid w:val="00A1731E"/>
    <w:rsid w:val="00A17AAF"/>
    <w:rsid w:val="00A20EFA"/>
    <w:rsid w:val="00A22D49"/>
    <w:rsid w:val="00A230BC"/>
    <w:rsid w:val="00A23E61"/>
    <w:rsid w:val="00A24D7C"/>
    <w:rsid w:val="00A25280"/>
    <w:rsid w:val="00A25891"/>
    <w:rsid w:val="00A25D04"/>
    <w:rsid w:val="00A263C6"/>
    <w:rsid w:val="00A269CF"/>
    <w:rsid w:val="00A303CB"/>
    <w:rsid w:val="00A303F6"/>
    <w:rsid w:val="00A30596"/>
    <w:rsid w:val="00A3065C"/>
    <w:rsid w:val="00A314DD"/>
    <w:rsid w:val="00A321C6"/>
    <w:rsid w:val="00A32AD4"/>
    <w:rsid w:val="00A3302D"/>
    <w:rsid w:val="00A33529"/>
    <w:rsid w:val="00A33BE7"/>
    <w:rsid w:val="00A33F59"/>
    <w:rsid w:val="00A346DD"/>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50579"/>
    <w:rsid w:val="00A5060E"/>
    <w:rsid w:val="00A5083C"/>
    <w:rsid w:val="00A50F88"/>
    <w:rsid w:val="00A51B01"/>
    <w:rsid w:val="00A51CC9"/>
    <w:rsid w:val="00A525F7"/>
    <w:rsid w:val="00A52BDE"/>
    <w:rsid w:val="00A5313A"/>
    <w:rsid w:val="00A53C37"/>
    <w:rsid w:val="00A54479"/>
    <w:rsid w:val="00A553F8"/>
    <w:rsid w:val="00A554EF"/>
    <w:rsid w:val="00A5573C"/>
    <w:rsid w:val="00A5586E"/>
    <w:rsid w:val="00A564F2"/>
    <w:rsid w:val="00A56ABF"/>
    <w:rsid w:val="00A56D3A"/>
    <w:rsid w:val="00A576FD"/>
    <w:rsid w:val="00A5775A"/>
    <w:rsid w:val="00A5799D"/>
    <w:rsid w:val="00A57B1C"/>
    <w:rsid w:val="00A57B6F"/>
    <w:rsid w:val="00A60B78"/>
    <w:rsid w:val="00A60D85"/>
    <w:rsid w:val="00A61C84"/>
    <w:rsid w:val="00A64725"/>
    <w:rsid w:val="00A64FB3"/>
    <w:rsid w:val="00A65245"/>
    <w:rsid w:val="00A65462"/>
    <w:rsid w:val="00A6754C"/>
    <w:rsid w:val="00A700EF"/>
    <w:rsid w:val="00A701A5"/>
    <w:rsid w:val="00A702A7"/>
    <w:rsid w:val="00A703E5"/>
    <w:rsid w:val="00A7130A"/>
    <w:rsid w:val="00A72492"/>
    <w:rsid w:val="00A73635"/>
    <w:rsid w:val="00A74C39"/>
    <w:rsid w:val="00A75312"/>
    <w:rsid w:val="00A75868"/>
    <w:rsid w:val="00A76391"/>
    <w:rsid w:val="00A76666"/>
    <w:rsid w:val="00A76E11"/>
    <w:rsid w:val="00A77605"/>
    <w:rsid w:val="00A7772E"/>
    <w:rsid w:val="00A77BBF"/>
    <w:rsid w:val="00A77EC1"/>
    <w:rsid w:val="00A77F9A"/>
    <w:rsid w:val="00A80B27"/>
    <w:rsid w:val="00A818EE"/>
    <w:rsid w:val="00A81E2A"/>
    <w:rsid w:val="00A8223F"/>
    <w:rsid w:val="00A84014"/>
    <w:rsid w:val="00A8444F"/>
    <w:rsid w:val="00A846D6"/>
    <w:rsid w:val="00A85051"/>
    <w:rsid w:val="00A864F4"/>
    <w:rsid w:val="00A86B88"/>
    <w:rsid w:val="00A86CE3"/>
    <w:rsid w:val="00A8700B"/>
    <w:rsid w:val="00A87AF2"/>
    <w:rsid w:val="00A90702"/>
    <w:rsid w:val="00A90A08"/>
    <w:rsid w:val="00A914AC"/>
    <w:rsid w:val="00A91D76"/>
    <w:rsid w:val="00A94175"/>
    <w:rsid w:val="00A941CA"/>
    <w:rsid w:val="00A94F9E"/>
    <w:rsid w:val="00A951A4"/>
    <w:rsid w:val="00AA006A"/>
    <w:rsid w:val="00AA00FA"/>
    <w:rsid w:val="00AA014E"/>
    <w:rsid w:val="00AA0600"/>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B7E"/>
    <w:rsid w:val="00AC2F43"/>
    <w:rsid w:val="00AC32E6"/>
    <w:rsid w:val="00AC32F3"/>
    <w:rsid w:val="00AC337B"/>
    <w:rsid w:val="00AC37CB"/>
    <w:rsid w:val="00AC451C"/>
    <w:rsid w:val="00AC516D"/>
    <w:rsid w:val="00AC5AEE"/>
    <w:rsid w:val="00AC62A8"/>
    <w:rsid w:val="00AD1DD0"/>
    <w:rsid w:val="00AD1E10"/>
    <w:rsid w:val="00AD2CBB"/>
    <w:rsid w:val="00AD2EF1"/>
    <w:rsid w:val="00AD4BCC"/>
    <w:rsid w:val="00AD4F13"/>
    <w:rsid w:val="00AD55CB"/>
    <w:rsid w:val="00AD55D2"/>
    <w:rsid w:val="00AD5A55"/>
    <w:rsid w:val="00AD5A92"/>
    <w:rsid w:val="00AD5B7E"/>
    <w:rsid w:val="00AD5CBB"/>
    <w:rsid w:val="00AD7144"/>
    <w:rsid w:val="00AD7568"/>
    <w:rsid w:val="00AE02A2"/>
    <w:rsid w:val="00AE0B11"/>
    <w:rsid w:val="00AE1959"/>
    <w:rsid w:val="00AE1BD7"/>
    <w:rsid w:val="00AE2266"/>
    <w:rsid w:val="00AE2767"/>
    <w:rsid w:val="00AE3036"/>
    <w:rsid w:val="00AE3042"/>
    <w:rsid w:val="00AE340B"/>
    <w:rsid w:val="00AE3EC3"/>
    <w:rsid w:val="00AE41A0"/>
    <w:rsid w:val="00AE4F91"/>
    <w:rsid w:val="00AE54C6"/>
    <w:rsid w:val="00AE5586"/>
    <w:rsid w:val="00AE5B4A"/>
    <w:rsid w:val="00AE61EF"/>
    <w:rsid w:val="00AE6245"/>
    <w:rsid w:val="00AE6A72"/>
    <w:rsid w:val="00AE7D92"/>
    <w:rsid w:val="00AF0139"/>
    <w:rsid w:val="00AF0411"/>
    <w:rsid w:val="00AF08E9"/>
    <w:rsid w:val="00AF0F8E"/>
    <w:rsid w:val="00AF1020"/>
    <w:rsid w:val="00AF12C3"/>
    <w:rsid w:val="00AF16A2"/>
    <w:rsid w:val="00AF1AC2"/>
    <w:rsid w:val="00AF20A2"/>
    <w:rsid w:val="00AF30DA"/>
    <w:rsid w:val="00AF3E34"/>
    <w:rsid w:val="00AF3F59"/>
    <w:rsid w:val="00AF47DF"/>
    <w:rsid w:val="00AF5D96"/>
    <w:rsid w:val="00AF6AB2"/>
    <w:rsid w:val="00AF6DD7"/>
    <w:rsid w:val="00AF7B6E"/>
    <w:rsid w:val="00B00C4C"/>
    <w:rsid w:val="00B00E7E"/>
    <w:rsid w:val="00B00F13"/>
    <w:rsid w:val="00B018B9"/>
    <w:rsid w:val="00B01FE0"/>
    <w:rsid w:val="00B02719"/>
    <w:rsid w:val="00B03E87"/>
    <w:rsid w:val="00B03FFD"/>
    <w:rsid w:val="00B0473F"/>
    <w:rsid w:val="00B04959"/>
    <w:rsid w:val="00B05121"/>
    <w:rsid w:val="00B063E2"/>
    <w:rsid w:val="00B06841"/>
    <w:rsid w:val="00B07331"/>
    <w:rsid w:val="00B07EF4"/>
    <w:rsid w:val="00B11517"/>
    <w:rsid w:val="00B12111"/>
    <w:rsid w:val="00B128AE"/>
    <w:rsid w:val="00B12B0E"/>
    <w:rsid w:val="00B12B5D"/>
    <w:rsid w:val="00B132E7"/>
    <w:rsid w:val="00B1353C"/>
    <w:rsid w:val="00B137B8"/>
    <w:rsid w:val="00B13FB6"/>
    <w:rsid w:val="00B140FC"/>
    <w:rsid w:val="00B14D76"/>
    <w:rsid w:val="00B153B3"/>
    <w:rsid w:val="00B157BD"/>
    <w:rsid w:val="00B16FB1"/>
    <w:rsid w:val="00B17440"/>
    <w:rsid w:val="00B17F0A"/>
    <w:rsid w:val="00B24DAE"/>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469"/>
    <w:rsid w:val="00B34C35"/>
    <w:rsid w:val="00B34E04"/>
    <w:rsid w:val="00B34EC0"/>
    <w:rsid w:val="00B36516"/>
    <w:rsid w:val="00B40E79"/>
    <w:rsid w:val="00B4181F"/>
    <w:rsid w:val="00B41A4F"/>
    <w:rsid w:val="00B41C7F"/>
    <w:rsid w:val="00B41F6B"/>
    <w:rsid w:val="00B4215E"/>
    <w:rsid w:val="00B4242D"/>
    <w:rsid w:val="00B428BA"/>
    <w:rsid w:val="00B42E1B"/>
    <w:rsid w:val="00B42E4C"/>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B1"/>
    <w:rsid w:val="00B54FC9"/>
    <w:rsid w:val="00B561D7"/>
    <w:rsid w:val="00B56876"/>
    <w:rsid w:val="00B570A6"/>
    <w:rsid w:val="00B60BF7"/>
    <w:rsid w:val="00B61E79"/>
    <w:rsid w:val="00B6203D"/>
    <w:rsid w:val="00B635A4"/>
    <w:rsid w:val="00B64004"/>
    <w:rsid w:val="00B649F9"/>
    <w:rsid w:val="00B655B5"/>
    <w:rsid w:val="00B66203"/>
    <w:rsid w:val="00B667E8"/>
    <w:rsid w:val="00B668A8"/>
    <w:rsid w:val="00B672EA"/>
    <w:rsid w:val="00B67538"/>
    <w:rsid w:val="00B70699"/>
    <w:rsid w:val="00B70759"/>
    <w:rsid w:val="00B7174B"/>
    <w:rsid w:val="00B71C79"/>
    <w:rsid w:val="00B7201F"/>
    <w:rsid w:val="00B7225F"/>
    <w:rsid w:val="00B72828"/>
    <w:rsid w:val="00B7322A"/>
    <w:rsid w:val="00B740D8"/>
    <w:rsid w:val="00B7494F"/>
    <w:rsid w:val="00B74CE2"/>
    <w:rsid w:val="00B74EC4"/>
    <w:rsid w:val="00B74FCA"/>
    <w:rsid w:val="00B75A29"/>
    <w:rsid w:val="00B75A9C"/>
    <w:rsid w:val="00B7657B"/>
    <w:rsid w:val="00B77E16"/>
    <w:rsid w:val="00B802E1"/>
    <w:rsid w:val="00B806DD"/>
    <w:rsid w:val="00B80C2A"/>
    <w:rsid w:val="00B80EAA"/>
    <w:rsid w:val="00B81071"/>
    <w:rsid w:val="00B813D5"/>
    <w:rsid w:val="00B8174F"/>
    <w:rsid w:val="00B81B08"/>
    <w:rsid w:val="00B82920"/>
    <w:rsid w:val="00B83727"/>
    <w:rsid w:val="00B842A4"/>
    <w:rsid w:val="00B85577"/>
    <w:rsid w:val="00B85EBA"/>
    <w:rsid w:val="00B85EE3"/>
    <w:rsid w:val="00B869A2"/>
    <w:rsid w:val="00B86D74"/>
    <w:rsid w:val="00B86D95"/>
    <w:rsid w:val="00B86DE1"/>
    <w:rsid w:val="00B87C59"/>
    <w:rsid w:val="00B87F5E"/>
    <w:rsid w:val="00B90481"/>
    <w:rsid w:val="00B90D08"/>
    <w:rsid w:val="00B91091"/>
    <w:rsid w:val="00B91F2F"/>
    <w:rsid w:val="00B91F34"/>
    <w:rsid w:val="00B922F0"/>
    <w:rsid w:val="00B92843"/>
    <w:rsid w:val="00B92911"/>
    <w:rsid w:val="00B92CB4"/>
    <w:rsid w:val="00B935C1"/>
    <w:rsid w:val="00B94292"/>
    <w:rsid w:val="00B9485B"/>
    <w:rsid w:val="00B9495B"/>
    <w:rsid w:val="00B950D8"/>
    <w:rsid w:val="00B951CE"/>
    <w:rsid w:val="00B951EB"/>
    <w:rsid w:val="00B95D69"/>
    <w:rsid w:val="00B97239"/>
    <w:rsid w:val="00BA0010"/>
    <w:rsid w:val="00BA058F"/>
    <w:rsid w:val="00BA061F"/>
    <w:rsid w:val="00BA0BFE"/>
    <w:rsid w:val="00BA0E9E"/>
    <w:rsid w:val="00BA184B"/>
    <w:rsid w:val="00BA1894"/>
    <w:rsid w:val="00BA19EE"/>
    <w:rsid w:val="00BA213A"/>
    <w:rsid w:val="00BA21DB"/>
    <w:rsid w:val="00BA25F4"/>
    <w:rsid w:val="00BA26D5"/>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36DE"/>
    <w:rsid w:val="00BB383A"/>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2319"/>
    <w:rsid w:val="00BD2355"/>
    <w:rsid w:val="00BD2487"/>
    <w:rsid w:val="00BD27F8"/>
    <w:rsid w:val="00BD3048"/>
    <w:rsid w:val="00BD30B2"/>
    <w:rsid w:val="00BD36AF"/>
    <w:rsid w:val="00BD3F2E"/>
    <w:rsid w:val="00BD4719"/>
    <w:rsid w:val="00BD4CEC"/>
    <w:rsid w:val="00BD5050"/>
    <w:rsid w:val="00BD50D0"/>
    <w:rsid w:val="00BD6745"/>
    <w:rsid w:val="00BD67DE"/>
    <w:rsid w:val="00BD684B"/>
    <w:rsid w:val="00BD6AC0"/>
    <w:rsid w:val="00BD7112"/>
    <w:rsid w:val="00BD7ADC"/>
    <w:rsid w:val="00BD7DAB"/>
    <w:rsid w:val="00BE0225"/>
    <w:rsid w:val="00BE0E22"/>
    <w:rsid w:val="00BE1761"/>
    <w:rsid w:val="00BE26B2"/>
    <w:rsid w:val="00BE32A5"/>
    <w:rsid w:val="00BE3414"/>
    <w:rsid w:val="00BE3893"/>
    <w:rsid w:val="00BE3A2F"/>
    <w:rsid w:val="00BE3F28"/>
    <w:rsid w:val="00BE3F2B"/>
    <w:rsid w:val="00BE4C36"/>
    <w:rsid w:val="00BE5078"/>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469C"/>
    <w:rsid w:val="00BF55B6"/>
    <w:rsid w:val="00BF5C23"/>
    <w:rsid w:val="00BF670A"/>
    <w:rsid w:val="00BF6782"/>
    <w:rsid w:val="00BF7794"/>
    <w:rsid w:val="00BF7A2F"/>
    <w:rsid w:val="00C00927"/>
    <w:rsid w:val="00C00CFE"/>
    <w:rsid w:val="00C02CEF"/>
    <w:rsid w:val="00C02E02"/>
    <w:rsid w:val="00C03625"/>
    <w:rsid w:val="00C0383E"/>
    <w:rsid w:val="00C045B2"/>
    <w:rsid w:val="00C049FB"/>
    <w:rsid w:val="00C04A14"/>
    <w:rsid w:val="00C07B82"/>
    <w:rsid w:val="00C10293"/>
    <w:rsid w:val="00C10469"/>
    <w:rsid w:val="00C11059"/>
    <w:rsid w:val="00C1172E"/>
    <w:rsid w:val="00C12AB9"/>
    <w:rsid w:val="00C13A66"/>
    <w:rsid w:val="00C13AFF"/>
    <w:rsid w:val="00C14970"/>
    <w:rsid w:val="00C15A30"/>
    <w:rsid w:val="00C15EAF"/>
    <w:rsid w:val="00C15F87"/>
    <w:rsid w:val="00C16995"/>
    <w:rsid w:val="00C174AA"/>
    <w:rsid w:val="00C20D17"/>
    <w:rsid w:val="00C20D68"/>
    <w:rsid w:val="00C2160C"/>
    <w:rsid w:val="00C21A63"/>
    <w:rsid w:val="00C222DE"/>
    <w:rsid w:val="00C22774"/>
    <w:rsid w:val="00C22D98"/>
    <w:rsid w:val="00C23202"/>
    <w:rsid w:val="00C23477"/>
    <w:rsid w:val="00C235D7"/>
    <w:rsid w:val="00C24A58"/>
    <w:rsid w:val="00C24DC9"/>
    <w:rsid w:val="00C252AC"/>
    <w:rsid w:val="00C2588C"/>
    <w:rsid w:val="00C25CCC"/>
    <w:rsid w:val="00C2652A"/>
    <w:rsid w:val="00C265DE"/>
    <w:rsid w:val="00C268DD"/>
    <w:rsid w:val="00C269F1"/>
    <w:rsid w:val="00C26E1B"/>
    <w:rsid w:val="00C26E40"/>
    <w:rsid w:val="00C27708"/>
    <w:rsid w:val="00C27C15"/>
    <w:rsid w:val="00C27E98"/>
    <w:rsid w:val="00C27FC5"/>
    <w:rsid w:val="00C30159"/>
    <w:rsid w:val="00C30958"/>
    <w:rsid w:val="00C30D3B"/>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313A"/>
    <w:rsid w:val="00C43985"/>
    <w:rsid w:val="00C43BFF"/>
    <w:rsid w:val="00C44288"/>
    <w:rsid w:val="00C4440A"/>
    <w:rsid w:val="00C44F88"/>
    <w:rsid w:val="00C45B48"/>
    <w:rsid w:val="00C45FA1"/>
    <w:rsid w:val="00C464DA"/>
    <w:rsid w:val="00C465BC"/>
    <w:rsid w:val="00C46A82"/>
    <w:rsid w:val="00C46FF1"/>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39E"/>
    <w:rsid w:val="00C6367C"/>
    <w:rsid w:val="00C63886"/>
    <w:rsid w:val="00C64286"/>
    <w:rsid w:val="00C644BF"/>
    <w:rsid w:val="00C64A91"/>
    <w:rsid w:val="00C65468"/>
    <w:rsid w:val="00C6598C"/>
    <w:rsid w:val="00C6603F"/>
    <w:rsid w:val="00C6624D"/>
    <w:rsid w:val="00C66BFE"/>
    <w:rsid w:val="00C66C47"/>
    <w:rsid w:val="00C678EB"/>
    <w:rsid w:val="00C67DF9"/>
    <w:rsid w:val="00C70295"/>
    <w:rsid w:val="00C702F9"/>
    <w:rsid w:val="00C706E5"/>
    <w:rsid w:val="00C71231"/>
    <w:rsid w:val="00C718CD"/>
    <w:rsid w:val="00C73150"/>
    <w:rsid w:val="00C744C9"/>
    <w:rsid w:val="00C75102"/>
    <w:rsid w:val="00C75EC4"/>
    <w:rsid w:val="00C760F3"/>
    <w:rsid w:val="00C761A9"/>
    <w:rsid w:val="00C76A43"/>
    <w:rsid w:val="00C808C1"/>
    <w:rsid w:val="00C817D6"/>
    <w:rsid w:val="00C81A82"/>
    <w:rsid w:val="00C8230F"/>
    <w:rsid w:val="00C82D0C"/>
    <w:rsid w:val="00C83164"/>
    <w:rsid w:val="00C83D13"/>
    <w:rsid w:val="00C84C0B"/>
    <w:rsid w:val="00C85275"/>
    <w:rsid w:val="00C85367"/>
    <w:rsid w:val="00C853CC"/>
    <w:rsid w:val="00C85A8F"/>
    <w:rsid w:val="00C86339"/>
    <w:rsid w:val="00C87919"/>
    <w:rsid w:val="00C87C75"/>
    <w:rsid w:val="00C90441"/>
    <w:rsid w:val="00C90548"/>
    <w:rsid w:val="00C90A20"/>
    <w:rsid w:val="00C90B7F"/>
    <w:rsid w:val="00C90F39"/>
    <w:rsid w:val="00C91686"/>
    <w:rsid w:val="00C91DE7"/>
    <w:rsid w:val="00C92095"/>
    <w:rsid w:val="00C92515"/>
    <w:rsid w:val="00C92FCC"/>
    <w:rsid w:val="00C94E2D"/>
    <w:rsid w:val="00C95AC9"/>
    <w:rsid w:val="00C95BCB"/>
    <w:rsid w:val="00C95BFF"/>
    <w:rsid w:val="00C971AD"/>
    <w:rsid w:val="00C9732C"/>
    <w:rsid w:val="00C97388"/>
    <w:rsid w:val="00C974D4"/>
    <w:rsid w:val="00CA0901"/>
    <w:rsid w:val="00CA1A31"/>
    <w:rsid w:val="00CA225A"/>
    <w:rsid w:val="00CA6ACC"/>
    <w:rsid w:val="00CA73D7"/>
    <w:rsid w:val="00CA7ACB"/>
    <w:rsid w:val="00CB0E1E"/>
    <w:rsid w:val="00CB20B0"/>
    <w:rsid w:val="00CB2555"/>
    <w:rsid w:val="00CB2C68"/>
    <w:rsid w:val="00CB3727"/>
    <w:rsid w:val="00CB3BD4"/>
    <w:rsid w:val="00CB49DD"/>
    <w:rsid w:val="00CB5AF4"/>
    <w:rsid w:val="00CB5C32"/>
    <w:rsid w:val="00CB5CD3"/>
    <w:rsid w:val="00CB5E57"/>
    <w:rsid w:val="00CB6568"/>
    <w:rsid w:val="00CB68D9"/>
    <w:rsid w:val="00CB7A6F"/>
    <w:rsid w:val="00CB7AA3"/>
    <w:rsid w:val="00CC0AB4"/>
    <w:rsid w:val="00CC0DB4"/>
    <w:rsid w:val="00CC2FB5"/>
    <w:rsid w:val="00CC3450"/>
    <w:rsid w:val="00CC4CA6"/>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47E"/>
    <w:rsid w:val="00CE577D"/>
    <w:rsid w:val="00CE58E8"/>
    <w:rsid w:val="00CE5B08"/>
    <w:rsid w:val="00CE670D"/>
    <w:rsid w:val="00CE71A8"/>
    <w:rsid w:val="00CE72C7"/>
    <w:rsid w:val="00CF02D1"/>
    <w:rsid w:val="00CF062A"/>
    <w:rsid w:val="00CF11B3"/>
    <w:rsid w:val="00CF2295"/>
    <w:rsid w:val="00CF2721"/>
    <w:rsid w:val="00CF2C69"/>
    <w:rsid w:val="00CF3AB6"/>
    <w:rsid w:val="00CF456C"/>
    <w:rsid w:val="00CF5475"/>
    <w:rsid w:val="00CF55FA"/>
    <w:rsid w:val="00CF5DEB"/>
    <w:rsid w:val="00CF68DE"/>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1146"/>
    <w:rsid w:val="00D126A3"/>
    <w:rsid w:val="00D12939"/>
    <w:rsid w:val="00D1391B"/>
    <w:rsid w:val="00D139E9"/>
    <w:rsid w:val="00D14AB1"/>
    <w:rsid w:val="00D1563D"/>
    <w:rsid w:val="00D15B52"/>
    <w:rsid w:val="00D1624F"/>
    <w:rsid w:val="00D162C6"/>
    <w:rsid w:val="00D16975"/>
    <w:rsid w:val="00D16E7A"/>
    <w:rsid w:val="00D17415"/>
    <w:rsid w:val="00D175C4"/>
    <w:rsid w:val="00D203E1"/>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30329"/>
    <w:rsid w:val="00D304E2"/>
    <w:rsid w:val="00D3059A"/>
    <w:rsid w:val="00D30930"/>
    <w:rsid w:val="00D30B78"/>
    <w:rsid w:val="00D325D0"/>
    <w:rsid w:val="00D33951"/>
    <w:rsid w:val="00D34004"/>
    <w:rsid w:val="00D34302"/>
    <w:rsid w:val="00D3433F"/>
    <w:rsid w:val="00D34C6A"/>
    <w:rsid w:val="00D34DF9"/>
    <w:rsid w:val="00D3512D"/>
    <w:rsid w:val="00D353C6"/>
    <w:rsid w:val="00D35DA8"/>
    <w:rsid w:val="00D36B44"/>
    <w:rsid w:val="00D379DD"/>
    <w:rsid w:val="00D37DB1"/>
    <w:rsid w:val="00D405FC"/>
    <w:rsid w:val="00D4139A"/>
    <w:rsid w:val="00D41BA2"/>
    <w:rsid w:val="00D42384"/>
    <w:rsid w:val="00D42875"/>
    <w:rsid w:val="00D42AAE"/>
    <w:rsid w:val="00D43896"/>
    <w:rsid w:val="00D44FB8"/>
    <w:rsid w:val="00D45C5F"/>
    <w:rsid w:val="00D46B30"/>
    <w:rsid w:val="00D47306"/>
    <w:rsid w:val="00D476FE"/>
    <w:rsid w:val="00D50EF0"/>
    <w:rsid w:val="00D50EF2"/>
    <w:rsid w:val="00D50FC1"/>
    <w:rsid w:val="00D511EF"/>
    <w:rsid w:val="00D513E3"/>
    <w:rsid w:val="00D51D9F"/>
    <w:rsid w:val="00D538B5"/>
    <w:rsid w:val="00D540E6"/>
    <w:rsid w:val="00D5452F"/>
    <w:rsid w:val="00D54B4A"/>
    <w:rsid w:val="00D55046"/>
    <w:rsid w:val="00D557BC"/>
    <w:rsid w:val="00D55C02"/>
    <w:rsid w:val="00D563B4"/>
    <w:rsid w:val="00D56BB9"/>
    <w:rsid w:val="00D5785E"/>
    <w:rsid w:val="00D57ED4"/>
    <w:rsid w:val="00D6037C"/>
    <w:rsid w:val="00D614D3"/>
    <w:rsid w:val="00D61C25"/>
    <w:rsid w:val="00D62A37"/>
    <w:rsid w:val="00D62CC9"/>
    <w:rsid w:val="00D62D11"/>
    <w:rsid w:val="00D6336F"/>
    <w:rsid w:val="00D63D7A"/>
    <w:rsid w:val="00D64DEC"/>
    <w:rsid w:val="00D65B96"/>
    <w:rsid w:val="00D6645A"/>
    <w:rsid w:val="00D66677"/>
    <w:rsid w:val="00D6718E"/>
    <w:rsid w:val="00D707B3"/>
    <w:rsid w:val="00D718F5"/>
    <w:rsid w:val="00D71F7F"/>
    <w:rsid w:val="00D72919"/>
    <w:rsid w:val="00D729A6"/>
    <w:rsid w:val="00D73279"/>
    <w:rsid w:val="00D744AC"/>
    <w:rsid w:val="00D75179"/>
    <w:rsid w:val="00D757EC"/>
    <w:rsid w:val="00D758FA"/>
    <w:rsid w:val="00D76765"/>
    <w:rsid w:val="00D7724D"/>
    <w:rsid w:val="00D77446"/>
    <w:rsid w:val="00D7796E"/>
    <w:rsid w:val="00D77BFB"/>
    <w:rsid w:val="00D77EAE"/>
    <w:rsid w:val="00D80DD9"/>
    <w:rsid w:val="00D8144D"/>
    <w:rsid w:val="00D82264"/>
    <w:rsid w:val="00D8240D"/>
    <w:rsid w:val="00D828A0"/>
    <w:rsid w:val="00D82F01"/>
    <w:rsid w:val="00D82FAF"/>
    <w:rsid w:val="00D83353"/>
    <w:rsid w:val="00D8437D"/>
    <w:rsid w:val="00D84781"/>
    <w:rsid w:val="00D84790"/>
    <w:rsid w:val="00D8565C"/>
    <w:rsid w:val="00D87040"/>
    <w:rsid w:val="00D8764F"/>
    <w:rsid w:val="00D91289"/>
    <w:rsid w:val="00D9230D"/>
    <w:rsid w:val="00D9300D"/>
    <w:rsid w:val="00D936AC"/>
    <w:rsid w:val="00D93F71"/>
    <w:rsid w:val="00D93FAE"/>
    <w:rsid w:val="00D943DC"/>
    <w:rsid w:val="00D94910"/>
    <w:rsid w:val="00D94FF1"/>
    <w:rsid w:val="00D9517B"/>
    <w:rsid w:val="00D952E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4BC9"/>
    <w:rsid w:val="00DA54C8"/>
    <w:rsid w:val="00DA5AD4"/>
    <w:rsid w:val="00DA5F07"/>
    <w:rsid w:val="00DA672A"/>
    <w:rsid w:val="00DA708A"/>
    <w:rsid w:val="00DA7117"/>
    <w:rsid w:val="00DB1167"/>
    <w:rsid w:val="00DB1360"/>
    <w:rsid w:val="00DB21EC"/>
    <w:rsid w:val="00DB26FB"/>
    <w:rsid w:val="00DB2CEA"/>
    <w:rsid w:val="00DB3A64"/>
    <w:rsid w:val="00DB436B"/>
    <w:rsid w:val="00DB51B3"/>
    <w:rsid w:val="00DB5E0F"/>
    <w:rsid w:val="00DB6A15"/>
    <w:rsid w:val="00DB70BE"/>
    <w:rsid w:val="00DB7EB6"/>
    <w:rsid w:val="00DC0FBB"/>
    <w:rsid w:val="00DC12BC"/>
    <w:rsid w:val="00DC12E1"/>
    <w:rsid w:val="00DC15CF"/>
    <w:rsid w:val="00DC15ED"/>
    <w:rsid w:val="00DC2299"/>
    <w:rsid w:val="00DC23FC"/>
    <w:rsid w:val="00DC25D6"/>
    <w:rsid w:val="00DC27B0"/>
    <w:rsid w:val="00DC2E6E"/>
    <w:rsid w:val="00DC2EB9"/>
    <w:rsid w:val="00DC2FD8"/>
    <w:rsid w:val="00DC31F1"/>
    <w:rsid w:val="00DC3419"/>
    <w:rsid w:val="00DC34CB"/>
    <w:rsid w:val="00DC3704"/>
    <w:rsid w:val="00DC3CB4"/>
    <w:rsid w:val="00DC4350"/>
    <w:rsid w:val="00DC4862"/>
    <w:rsid w:val="00DC513A"/>
    <w:rsid w:val="00DC6175"/>
    <w:rsid w:val="00DC637B"/>
    <w:rsid w:val="00DC6EA0"/>
    <w:rsid w:val="00DC770C"/>
    <w:rsid w:val="00DD0F99"/>
    <w:rsid w:val="00DD1090"/>
    <w:rsid w:val="00DD132F"/>
    <w:rsid w:val="00DD2ADA"/>
    <w:rsid w:val="00DD30B2"/>
    <w:rsid w:val="00DD3438"/>
    <w:rsid w:val="00DD3D7F"/>
    <w:rsid w:val="00DD5C2C"/>
    <w:rsid w:val="00DD6C04"/>
    <w:rsid w:val="00DD6DE7"/>
    <w:rsid w:val="00DD6E0E"/>
    <w:rsid w:val="00DD73D5"/>
    <w:rsid w:val="00DD78C8"/>
    <w:rsid w:val="00DE0043"/>
    <w:rsid w:val="00DE0343"/>
    <w:rsid w:val="00DE0545"/>
    <w:rsid w:val="00DE0A4B"/>
    <w:rsid w:val="00DE0ED8"/>
    <w:rsid w:val="00DE15D2"/>
    <w:rsid w:val="00DE17EB"/>
    <w:rsid w:val="00DE1E6A"/>
    <w:rsid w:val="00DE279D"/>
    <w:rsid w:val="00DE2DDF"/>
    <w:rsid w:val="00DE3995"/>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6AE7"/>
    <w:rsid w:val="00DF6FFD"/>
    <w:rsid w:val="00DF7F37"/>
    <w:rsid w:val="00E00F2C"/>
    <w:rsid w:val="00E02403"/>
    <w:rsid w:val="00E027E8"/>
    <w:rsid w:val="00E03BC7"/>
    <w:rsid w:val="00E04F3B"/>
    <w:rsid w:val="00E05220"/>
    <w:rsid w:val="00E0525E"/>
    <w:rsid w:val="00E05E3E"/>
    <w:rsid w:val="00E05F83"/>
    <w:rsid w:val="00E06511"/>
    <w:rsid w:val="00E06871"/>
    <w:rsid w:val="00E06B09"/>
    <w:rsid w:val="00E07201"/>
    <w:rsid w:val="00E075CE"/>
    <w:rsid w:val="00E0776D"/>
    <w:rsid w:val="00E1041B"/>
    <w:rsid w:val="00E10CD6"/>
    <w:rsid w:val="00E10DC3"/>
    <w:rsid w:val="00E11711"/>
    <w:rsid w:val="00E1175A"/>
    <w:rsid w:val="00E1203B"/>
    <w:rsid w:val="00E129D4"/>
    <w:rsid w:val="00E12A5F"/>
    <w:rsid w:val="00E131AB"/>
    <w:rsid w:val="00E13512"/>
    <w:rsid w:val="00E146CB"/>
    <w:rsid w:val="00E154C3"/>
    <w:rsid w:val="00E16035"/>
    <w:rsid w:val="00E168E8"/>
    <w:rsid w:val="00E17C28"/>
    <w:rsid w:val="00E20002"/>
    <w:rsid w:val="00E2010C"/>
    <w:rsid w:val="00E2042C"/>
    <w:rsid w:val="00E20806"/>
    <w:rsid w:val="00E2195C"/>
    <w:rsid w:val="00E21BD0"/>
    <w:rsid w:val="00E21E4A"/>
    <w:rsid w:val="00E2256F"/>
    <w:rsid w:val="00E22C11"/>
    <w:rsid w:val="00E23CF9"/>
    <w:rsid w:val="00E23DC3"/>
    <w:rsid w:val="00E2532F"/>
    <w:rsid w:val="00E25A51"/>
    <w:rsid w:val="00E26273"/>
    <w:rsid w:val="00E263B1"/>
    <w:rsid w:val="00E26609"/>
    <w:rsid w:val="00E300F1"/>
    <w:rsid w:val="00E3038F"/>
    <w:rsid w:val="00E30B7A"/>
    <w:rsid w:val="00E31DD1"/>
    <w:rsid w:val="00E32D9C"/>
    <w:rsid w:val="00E33122"/>
    <w:rsid w:val="00E33744"/>
    <w:rsid w:val="00E33CA9"/>
    <w:rsid w:val="00E355FA"/>
    <w:rsid w:val="00E35A73"/>
    <w:rsid w:val="00E36ACB"/>
    <w:rsid w:val="00E3714A"/>
    <w:rsid w:val="00E37174"/>
    <w:rsid w:val="00E3785F"/>
    <w:rsid w:val="00E37C1C"/>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6480"/>
    <w:rsid w:val="00E466E5"/>
    <w:rsid w:val="00E467E8"/>
    <w:rsid w:val="00E47A88"/>
    <w:rsid w:val="00E47D74"/>
    <w:rsid w:val="00E50207"/>
    <w:rsid w:val="00E5035B"/>
    <w:rsid w:val="00E50967"/>
    <w:rsid w:val="00E50DB3"/>
    <w:rsid w:val="00E52C1A"/>
    <w:rsid w:val="00E538CF"/>
    <w:rsid w:val="00E53DB8"/>
    <w:rsid w:val="00E54306"/>
    <w:rsid w:val="00E558D4"/>
    <w:rsid w:val="00E558E4"/>
    <w:rsid w:val="00E569DA"/>
    <w:rsid w:val="00E56B15"/>
    <w:rsid w:val="00E56B56"/>
    <w:rsid w:val="00E5730C"/>
    <w:rsid w:val="00E600E6"/>
    <w:rsid w:val="00E605BC"/>
    <w:rsid w:val="00E60808"/>
    <w:rsid w:val="00E6094F"/>
    <w:rsid w:val="00E61434"/>
    <w:rsid w:val="00E618D5"/>
    <w:rsid w:val="00E61A10"/>
    <w:rsid w:val="00E62318"/>
    <w:rsid w:val="00E6298B"/>
    <w:rsid w:val="00E62D7E"/>
    <w:rsid w:val="00E6329F"/>
    <w:rsid w:val="00E635AF"/>
    <w:rsid w:val="00E64086"/>
    <w:rsid w:val="00E640D2"/>
    <w:rsid w:val="00E6449F"/>
    <w:rsid w:val="00E64C44"/>
    <w:rsid w:val="00E66BE3"/>
    <w:rsid w:val="00E6700B"/>
    <w:rsid w:val="00E679F1"/>
    <w:rsid w:val="00E67F80"/>
    <w:rsid w:val="00E71798"/>
    <w:rsid w:val="00E7186A"/>
    <w:rsid w:val="00E71BC7"/>
    <w:rsid w:val="00E71FFF"/>
    <w:rsid w:val="00E73ECC"/>
    <w:rsid w:val="00E7471F"/>
    <w:rsid w:val="00E749D4"/>
    <w:rsid w:val="00E74DC4"/>
    <w:rsid w:val="00E74E91"/>
    <w:rsid w:val="00E74FB2"/>
    <w:rsid w:val="00E758A1"/>
    <w:rsid w:val="00E765CD"/>
    <w:rsid w:val="00E76C33"/>
    <w:rsid w:val="00E76D8A"/>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DC0"/>
    <w:rsid w:val="00E926BB"/>
    <w:rsid w:val="00E9315C"/>
    <w:rsid w:val="00E93B9A"/>
    <w:rsid w:val="00E93DFD"/>
    <w:rsid w:val="00E94BC6"/>
    <w:rsid w:val="00E953D1"/>
    <w:rsid w:val="00E9541D"/>
    <w:rsid w:val="00E97680"/>
    <w:rsid w:val="00E97CA3"/>
    <w:rsid w:val="00EA05C9"/>
    <w:rsid w:val="00EA0787"/>
    <w:rsid w:val="00EA0841"/>
    <w:rsid w:val="00EA10DD"/>
    <w:rsid w:val="00EA1361"/>
    <w:rsid w:val="00EA24C3"/>
    <w:rsid w:val="00EA3B7C"/>
    <w:rsid w:val="00EA3E2C"/>
    <w:rsid w:val="00EA4155"/>
    <w:rsid w:val="00EA429E"/>
    <w:rsid w:val="00EA484E"/>
    <w:rsid w:val="00EA4C24"/>
    <w:rsid w:val="00EA50E2"/>
    <w:rsid w:val="00EA5BB5"/>
    <w:rsid w:val="00EA6AE2"/>
    <w:rsid w:val="00EB034D"/>
    <w:rsid w:val="00EB040E"/>
    <w:rsid w:val="00EB1389"/>
    <w:rsid w:val="00EB16CF"/>
    <w:rsid w:val="00EB21C9"/>
    <w:rsid w:val="00EB2EE9"/>
    <w:rsid w:val="00EB3216"/>
    <w:rsid w:val="00EB3A2B"/>
    <w:rsid w:val="00EB493D"/>
    <w:rsid w:val="00EB5BE2"/>
    <w:rsid w:val="00EB63CA"/>
    <w:rsid w:val="00EB6539"/>
    <w:rsid w:val="00EB6697"/>
    <w:rsid w:val="00EB7E3F"/>
    <w:rsid w:val="00EC0339"/>
    <w:rsid w:val="00EC03A5"/>
    <w:rsid w:val="00EC05B7"/>
    <w:rsid w:val="00EC06E2"/>
    <w:rsid w:val="00EC0703"/>
    <w:rsid w:val="00EC1864"/>
    <w:rsid w:val="00EC2B72"/>
    <w:rsid w:val="00EC401B"/>
    <w:rsid w:val="00EC4CC2"/>
    <w:rsid w:val="00EC4E64"/>
    <w:rsid w:val="00EC5819"/>
    <w:rsid w:val="00EC5B15"/>
    <w:rsid w:val="00EC5F03"/>
    <w:rsid w:val="00ED14DB"/>
    <w:rsid w:val="00ED17DB"/>
    <w:rsid w:val="00ED24DE"/>
    <w:rsid w:val="00ED316F"/>
    <w:rsid w:val="00ED402E"/>
    <w:rsid w:val="00ED47EC"/>
    <w:rsid w:val="00ED48D3"/>
    <w:rsid w:val="00ED6992"/>
    <w:rsid w:val="00ED709C"/>
    <w:rsid w:val="00ED7456"/>
    <w:rsid w:val="00ED74BA"/>
    <w:rsid w:val="00ED7B5B"/>
    <w:rsid w:val="00ED7F42"/>
    <w:rsid w:val="00EE0C19"/>
    <w:rsid w:val="00EE1262"/>
    <w:rsid w:val="00EE1385"/>
    <w:rsid w:val="00EE265E"/>
    <w:rsid w:val="00EE280D"/>
    <w:rsid w:val="00EE2EC9"/>
    <w:rsid w:val="00EE385A"/>
    <w:rsid w:val="00EE3E16"/>
    <w:rsid w:val="00EE417D"/>
    <w:rsid w:val="00EE489D"/>
    <w:rsid w:val="00EE5241"/>
    <w:rsid w:val="00EE53A4"/>
    <w:rsid w:val="00EE55C6"/>
    <w:rsid w:val="00EE5687"/>
    <w:rsid w:val="00EE5E14"/>
    <w:rsid w:val="00EE6330"/>
    <w:rsid w:val="00EE6829"/>
    <w:rsid w:val="00EE6872"/>
    <w:rsid w:val="00EE6E27"/>
    <w:rsid w:val="00EE6E7C"/>
    <w:rsid w:val="00EE782D"/>
    <w:rsid w:val="00EE7BA6"/>
    <w:rsid w:val="00EF0408"/>
    <w:rsid w:val="00EF05E9"/>
    <w:rsid w:val="00EF0A5F"/>
    <w:rsid w:val="00EF0C71"/>
    <w:rsid w:val="00EF166A"/>
    <w:rsid w:val="00EF2175"/>
    <w:rsid w:val="00EF28EE"/>
    <w:rsid w:val="00EF2F72"/>
    <w:rsid w:val="00EF2FDC"/>
    <w:rsid w:val="00EF4A8B"/>
    <w:rsid w:val="00EF64BE"/>
    <w:rsid w:val="00EF6CF6"/>
    <w:rsid w:val="00EF6DC3"/>
    <w:rsid w:val="00F00978"/>
    <w:rsid w:val="00F01E45"/>
    <w:rsid w:val="00F02206"/>
    <w:rsid w:val="00F02A69"/>
    <w:rsid w:val="00F02B02"/>
    <w:rsid w:val="00F03DC7"/>
    <w:rsid w:val="00F04192"/>
    <w:rsid w:val="00F04383"/>
    <w:rsid w:val="00F047AA"/>
    <w:rsid w:val="00F0509D"/>
    <w:rsid w:val="00F0538C"/>
    <w:rsid w:val="00F05E94"/>
    <w:rsid w:val="00F072BC"/>
    <w:rsid w:val="00F07317"/>
    <w:rsid w:val="00F07D28"/>
    <w:rsid w:val="00F101DD"/>
    <w:rsid w:val="00F106B7"/>
    <w:rsid w:val="00F10F26"/>
    <w:rsid w:val="00F112A8"/>
    <w:rsid w:val="00F117F4"/>
    <w:rsid w:val="00F119C3"/>
    <w:rsid w:val="00F12077"/>
    <w:rsid w:val="00F122C0"/>
    <w:rsid w:val="00F12951"/>
    <w:rsid w:val="00F134C8"/>
    <w:rsid w:val="00F134D7"/>
    <w:rsid w:val="00F13603"/>
    <w:rsid w:val="00F13AD1"/>
    <w:rsid w:val="00F13BC9"/>
    <w:rsid w:val="00F14A72"/>
    <w:rsid w:val="00F15458"/>
    <w:rsid w:val="00F1592D"/>
    <w:rsid w:val="00F15C76"/>
    <w:rsid w:val="00F15D70"/>
    <w:rsid w:val="00F17918"/>
    <w:rsid w:val="00F17D4C"/>
    <w:rsid w:val="00F2005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3424"/>
    <w:rsid w:val="00F43DFC"/>
    <w:rsid w:val="00F43FE9"/>
    <w:rsid w:val="00F441F1"/>
    <w:rsid w:val="00F44541"/>
    <w:rsid w:val="00F44AE4"/>
    <w:rsid w:val="00F454DA"/>
    <w:rsid w:val="00F45600"/>
    <w:rsid w:val="00F458BE"/>
    <w:rsid w:val="00F45A03"/>
    <w:rsid w:val="00F463B8"/>
    <w:rsid w:val="00F470D4"/>
    <w:rsid w:val="00F47218"/>
    <w:rsid w:val="00F4754E"/>
    <w:rsid w:val="00F510E2"/>
    <w:rsid w:val="00F51467"/>
    <w:rsid w:val="00F519BE"/>
    <w:rsid w:val="00F51F39"/>
    <w:rsid w:val="00F52330"/>
    <w:rsid w:val="00F529F2"/>
    <w:rsid w:val="00F52DDA"/>
    <w:rsid w:val="00F54427"/>
    <w:rsid w:val="00F54572"/>
    <w:rsid w:val="00F546D2"/>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A6A"/>
    <w:rsid w:val="00F772F5"/>
    <w:rsid w:val="00F77D1F"/>
    <w:rsid w:val="00F77DC0"/>
    <w:rsid w:val="00F809CD"/>
    <w:rsid w:val="00F8233A"/>
    <w:rsid w:val="00F825E1"/>
    <w:rsid w:val="00F8276A"/>
    <w:rsid w:val="00F82848"/>
    <w:rsid w:val="00F8294C"/>
    <w:rsid w:val="00F83402"/>
    <w:rsid w:val="00F83B09"/>
    <w:rsid w:val="00F86251"/>
    <w:rsid w:val="00F86BDB"/>
    <w:rsid w:val="00F9180B"/>
    <w:rsid w:val="00F91968"/>
    <w:rsid w:val="00F92CFC"/>
    <w:rsid w:val="00F930A7"/>
    <w:rsid w:val="00F93CAD"/>
    <w:rsid w:val="00F93D56"/>
    <w:rsid w:val="00F93DAF"/>
    <w:rsid w:val="00F9470A"/>
    <w:rsid w:val="00F94CF7"/>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B08AE"/>
    <w:rsid w:val="00FB0E8B"/>
    <w:rsid w:val="00FB15D0"/>
    <w:rsid w:val="00FB22A4"/>
    <w:rsid w:val="00FB396D"/>
    <w:rsid w:val="00FB3D6E"/>
    <w:rsid w:val="00FB3FE9"/>
    <w:rsid w:val="00FB4235"/>
    <w:rsid w:val="00FB4258"/>
    <w:rsid w:val="00FB4A67"/>
    <w:rsid w:val="00FB518D"/>
    <w:rsid w:val="00FB53E2"/>
    <w:rsid w:val="00FB5D63"/>
    <w:rsid w:val="00FB606D"/>
    <w:rsid w:val="00FB6128"/>
    <w:rsid w:val="00FC083B"/>
    <w:rsid w:val="00FC0FA2"/>
    <w:rsid w:val="00FC11B7"/>
    <w:rsid w:val="00FC1222"/>
    <w:rsid w:val="00FC2693"/>
    <w:rsid w:val="00FC2717"/>
    <w:rsid w:val="00FC2984"/>
    <w:rsid w:val="00FC29A4"/>
    <w:rsid w:val="00FC42D8"/>
    <w:rsid w:val="00FC5534"/>
    <w:rsid w:val="00FC5A8C"/>
    <w:rsid w:val="00FC63A1"/>
    <w:rsid w:val="00FC64DD"/>
    <w:rsid w:val="00FC6F9A"/>
    <w:rsid w:val="00FC7FD9"/>
    <w:rsid w:val="00FD03FA"/>
    <w:rsid w:val="00FD0462"/>
    <w:rsid w:val="00FD07CB"/>
    <w:rsid w:val="00FD0889"/>
    <w:rsid w:val="00FD0D93"/>
    <w:rsid w:val="00FD1441"/>
    <w:rsid w:val="00FD15C5"/>
    <w:rsid w:val="00FD1924"/>
    <w:rsid w:val="00FD2D0B"/>
    <w:rsid w:val="00FD4012"/>
    <w:rsid w:val="00FD4218"/>
    <w:rsid w:val="00FD53C6"/>
    <w:rsid w:val="00FD5775"/>
    <w:rsid w:val="00FD5BEE"/>
    <w:rsid w:val="00FD6AEE"/>
    <w:rsid w:val="00FD6C11"/>
    <w:rsid w:val="00FD6E2A"/>
    <w:rsid w:val="00FD7913"/>
    <w:rsid w:val="00FE099F"/>
    <w:rsid w:val="00FE1310"/>
    <w:rsid w:val="00FE1CCB"/>
    <w:rsid w:val="00FE2956"/>
    <w:rsid w:val="00FE2CC8"/>
    <w:rsid w:val="00FE2F96"/>
    <w:rsid w:val="00FE452F"/>
    <w:rsid w:val="00FE45DD"/>
    <w:rsid w:val="00FE462E"/>
    <w:rsid w:val="00FE4714"/>
    <w:rsid w:val="00FE50E9"/>
    <w:rsid w:val="00FE60CA"/>
    <w:rsid w:val="00FE61B8"/>
    <w:rsid w:val="00FE6A95"/>
    <w:rsid w:val="00FE71F0"/>
    <w:rsid w:val="00FE751E"/>
    <w:rsid w:val="00FE754C"/>
    <w:rsid w:val="00FE7E64"/>
    <w:rsid w:val="00FF0A58"/>
    <w:rsid w:val="00FF0F83"/>
    <w:rsid w:val="00FF138C"/>
    <w:rsid w:val="00FF1F55"/>
    <w:rsid w:val="00FF2742"/>
    <w:rsid w:val="00FF2D69"/>
    <w:rsid w:val="00FF32D9"/>
    <w:rsid w:val="00FF4047"/>
    <w:rsid w:val="00FF42E8"/>
    <w:rsid w:val="00FF4B84"/>
    <w:rsid w:val="00FF504D"/>
    <w:rsid w:val="00FF5664"/>
    <w:rsid w:val="00FF69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C3EB1"/>
  <w15:docId w15:val="{2B071B10-2110-4125-8FED-D8F95FD3A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A15BB4"/>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3"/>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mj.com/content/375/bmj-2021-068302"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pubs.acs.org/doi/10.1021/acs.est.1c06531"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fficio.stampa@gimbe.org"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lancet.com/article/S0140-6736(21)00869-2/fulltext"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coronavirus.gimbe.or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www.epicentro.iss.it/coronavirus/bollettino/Bollettino-sorveglianza-integrata-COVID-19_9-marzo-2022.pdf" TargetMode="External"/><Relationship Id="rId19" Type="http://schemas.openxmlformats.org/officeDocument/2006/relationships/header" Target="header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github.com/italia/covid19-opendata-vaccini/blob/master/dati/platea-booster-immunocompromessi.csv" TargetMode="External"/><Relationship Id="rId14" Type="http://schemas.openxmlformats.org/officeDocument/2006/relationships/hyperlink" Target="https://www.epicentro.iss.it/coronavirus/bollettino/Bollettino-sorveglianza-integrata-COVID-19_9-marzo-2022.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https://github.com/italia/covid19-opendata-vaccini/blob/master/dati/platea-dose-addizionale-booster.csv"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E39E-D753-4F0A-BE7E-78F14123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2958</Words>
  <Characters>16862</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Roberto Luceri</cp:lastModifiedBy>
  <cp:revision>8</cp:revision>
  <cp:lastPrinted>2022-03-16T09:22:00Z</cp:lastPrinted>
  <dcterms:created xsi:type="dcterms:W3CDTF">2022-03-16T15:13:00Z</dcterms:created>
  <dcterms:modified xsi:type="dcterms:W3CDTF">2022-03-16T20:08:00Z</dcterms:modified>
</cp:coreProperties>
</file>