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A89" w:rsidRDefault="000C7A89" w:rsidP="00C27E98">
      <w:pPr>
        <w:shd w:val="clear" w:color="auto" w:fill="FFFFFF"/>
        <w:spacing w:after="0" w:line="276" w:lineRule="auto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>COMUNICATO STAMPA</w:t>
      </w:r>
    </w:p>
    <w:p w:rsidR="00A6754C" w:rsidRPr="00EE2EC9" w:rsidRDefault="00A6754C" w:rsidP="00A6754C">
      <w:pPr>
        <w:shd w:val="clear" w:color="auto" w:fill="FFFFFF"/>
        <w:spacing w:line="276" w:lineRule="auto"/>
        <w:jc w:val="center"/>
        <w:rPr>
          <w:b/>
          <w:bCs/>
          <w:color w:val="auto"/>
          <w:sz w:val="31"/>
          <w:szCs w:val="31"/>
        </w:rPr>
      </w:pPr>
      <w:r w:rsidRPr="00220BCF">
        <w:rPr>
          <w:b/>
          <w:bCs/>
          <w:color w:val="auto"/>
          <w:sz w:val="31"/>
          <w:szCs w:val="31"/>
        </w:rPr>
        <w:t xml:space="preserve">CORONAVIRUS: NELL’ULTIMA SETTIMANA </w:t>
      </w:r>
      <w:r w:rsidR="004315A5">
        <w:rPr>
          <w:b/>
          <w:bCs/>
          <w:color w:val="auto"/>
          <w:sz w:val="31"/>
          <w:szCs w:val="31"/>
        </w:rPr>
        <w:t>FRENA LA DISCESA</w:t>
      </w:r>
      <w:r w:rsidR="00220BCF" w:rsidRPr="00220BCF">
        <w:rPr>
          <w:b/>
          <w:bCs/>
          <w:color w:val="auto"/>
          <w:sz w:val="31"/>
          <w:szCs w:val="31"/>
        </w:rPr>
        <w:t xml:space="preserve"> </w:t>
      </w:r>
      <w:r w:rsidR="002D13D6" w:rsidRPr="00220BCF">
        <w:rPr>
          <w:b/>
          <w:bCs/>
          <w:color w:val="auto"/>
          <w:sz w:val="31"/>
          <w:szCs w:val="31"/>
        </w:rPr>
        <w:t>D</w:t>
      </w:r>
      <w:r w:rsidR="00CA225A" w:rsidRPr="00220BCF">
        <w:rPr>
          <w:b/>
          <w:bCs/>
          <w:color w:val="auto"/>
          <w:sz w:val="31"/>
          <w:szCs w:val="31"/>
        </w:rPr>
        <w:t xml:space="preserve">EI NUOVI CASI </w:t>
      </w:r>
      <w:r w:rsidRPr="00220BCF">
        <w:rPr>
          <w:b/>
          <w:bCs/>
          <w:color w:val="auto"/>
          <w:sz w:val="31"/>
          <w:szCs w:val="31"/>
        </w:rPr>
        <w:t>(-</w:t>
      </w:r>
      <w:r w:rsidR="00220BCF" w:rsidRPr="00220BCF">
        <w:rPr>
          <w:b/>
          <w:bCs/>
          <w:color w:val="auto"/>
          <w:sz w:val="31"/>
          <w:szCs w:val="31"/>
        </w:rPr>
        <w:t>20,6</w:t>
      </w:r>
      <w:r w:rsidRPr="00220BCF">
        <w:rPr>
          <w:b/>
          <w:bCs/>
          <w:color w:val="auto"/>
          <w:sz w:val="31"/>
          <w:szCs w:val="31"/>
        </w:rPr>
        <w:t>%)</w:t>
      </w:r>
      <w:r w:rsidR="00115C48">
        <w:rPr>
          <w:b/>
          <w:bCs/>
          <w:color w:val="auto"/>
          <w:sz w:val="31"/>
          <w:szCs w:val="31"/>
        </w:rPr>
        <w:t xml:space="preserve"> </w:t>
      </w:r>
      <w:r w:rsidR="00115C48" w:rsidRPr="00E43198">
        <w:rPr>
          <w:b/>
          <w:bCs/>
          <w:color w:val="auto"/>
          <w:sz w:val="31"/>
          <w:szCs w:val="31"/>
        </w:rPr>
        <w:t xml:space="preserve">CON </w:t>
      </w:r>
      <w:r w:rsidRPr="00220BCF">
        <w:rPr>
          <w:b/>
          <w:bCs/>
          <w:color w:val="auto"/>
          <w:sz w:val="31"/>
          <w:szCs w:val="31"/>
        </w:rPr>
        <w:t xml:space="preserve">TAMPONI </w:t>
      </w:r>
      <w:r w:rsidR="00220BCF" w:rsidRPr="00220BCF">
        <w:rPr>
          <w:b/>
          <w:bCs/>
          <w:color w:val="auto"/>
          <w:sz w:val="31"/>
          <w:szCs w:val="31"/>
        </w:rPr>
        <w:t>GIÙ DEL 19,6</w:t>
      </w:r>
      <w:r w:rsidRPr="00220BCF">
        <w:rPr>
          <w:b/>
          <w:bCs/>
          <w:color w:val="auto"/>
          <w:sz w:val="31"/>
          <w:szCs w:val="31"/>
        </w:rPr>
        <w:t>%</w:t>
      </w:r>
      <w:r w:rsidR="002D13D6" w:rsidRPr="00220BCF">
        <w:rPr>
          <w:b/>
          <w:bCs/>
          <w:color w:val="auto"/>
          <w:sz w:val="31"/>
          <w:szCs w:val="31"/>
        </w:rPr>
        <w:t>.</w:t>
      </w:r>
      <w:r w:rsidRPr="00220BCF">
        <w:rPr>
          <w:b/>
          <w:bCs/>
          <w:color w:val="auto"/>
          <w:sz w:val="31"/>
          <w:szCs w:val="31"/>
        </w:rPr>
        <w:br/>
      </w:r>
      <w:r w:rsidR="00990312">
        <w:rPr>
          <w:b/>
          <w:bCs/>
          <w:color w:val="auto"/>
          <w:sz w:val="31"/>
          <w:szCs w:val="31"/>
        </w:rPr>
        <w:t xml:space="preserve">RIDUZIONE </w:t>
      </w:r>
      <w:r w:rsidR="00932E57">
        <w:rPr>
          <w:b/>
          <w:bCs/>
          <w:color w:val="auto"/>
          <w:sz w:val="31"/>
          <w:szCs w:val="31"/>
        </w:rPr>
        <w:t xml:space="preserve">STABILE PER </w:t>
      </w:r>
      <w:r w:rsidR="00EE2EC9" w:rsidRPr="00EE2EC9">
        <w:rPr>
          <w:b/>
          <w:bCs/>
          <w:color w:val="auto"/>
          <w:sz w:val="31"/>
          <w:szCs w:val="31"/>
        </w:rPr>
        <w:t>RICOVERI IN AREA MEDICA (-16,2</w:t>
      </w:r>
      <w:r w:rsidRPr="00EE2EC9">
        <w:rPr>
          <w:b/>
          <w:bCs/>
          <w:color w:val="auto"/>
          <w:sz w:val="31"/>
          <w:szCs w:val="31"/>
        </w:rPr>
        <w:t xml:space="preserve">%) E </w:t>
      </w:r>
      <w:r w:rsidR="00932E57">
        <w:rPr>
          <w:b/>
          <w:bCs/>
          <w:color w:val="auto"/>
          <w:sz w:val="31"/>
          <w:szCs w:val="31"/>
        </w:rPr>
        <w:t xml:space="preserve">IN </w:t>
      </w:r>
      <w:r w:rsidRPr="00EE2EC9">
        <w:rPr>
          <w:b/>
          <w:bCs/>
          <w:color w:val="auto"/>
          <w:sz w:val="31"/>
          <w:szCs w:val="31"/>
        </w:rPr>
        <w:t>TERAPIA IN</w:t>
      </w:r>
      <w:bookmarkStart w:id="0" w:name="_GoBack"/>
      <w:bookmarkEnd w:id="0"/>
      <w:r w:rsidRPr="00EE2EC9">
        <w:rPr>
          <w:b/>
          <w:bCs/>
          <w:color w:val="auto"/>
          <w:sz w:val="31"/>
          <w:szCs w:val="31"/>
        </w:rPr>
        <w:t>TENSIVA (-1</w:t>
      </w:r>
      <w:r w:rsidR="00EE2EC9" w:rsidRPr="00EE2EC9">
        <w:rPr>
          <w:b/>
          <w:bCs/>
          <w:color w:val="auto"/>
          <w:sz w:val="31"/>
          <w:szCs w:val="31"/>
        </w:rPr>
        <w:t>9,9</w:t>
      </w:r>
      <w:r w:rsidRPr="00EE2EC9">
        <w:rPr>
          <w:b/>
          <w:bCs/>
          <w:color w:val="auto"/>
          <w:sz w:val="31"/>
          <w:szCs w:val="31"/>
        </w:rPr>
        <w:t>%)</w:t>
      </w:r>
      <w:r w:rsidR="00932E57">
        <w:rPr>
          <w:b/>
          <w:bCs/>
          <w:color w:val="auto"/>
          <w:sz w:val="31"/>
          <w:szCs w:val="31"/>
        </w:rPr>
        <w:t xml:space="preserve">, </w:t>
      </w:r>
      <w:r w:rsidR="00EE2EC9" w:rsidRPr="00EE2EC9">
        <w:rPr>
          <w:b/>
          <w:bCs/>
          <w:color w:val="auto"/>
          <w:sz w:val="31"/>
          <w:szCs w:val="31"/>
        </w:rPr>
        <w:t xml:space="preserve">E </w:t>
      </w:r>
      <w:r w:rsidR="00932E57">
        <w:rPr>
          <w:b/>
          <w:bCs/>
          <w:color w:val="auto"/>
          <w:sz w:val="31"/>
          <w:szCs w:val="31"/>
        </w:rPr>
        <w:t xml:space="preserve">PER </w:t>
      </w:r>
      <w:r w:rsidR="00EE2EC9" w:rsidRPr="00EE2EC9">
        <w:rPr>
          <w:b/>
          <w:bCs/>
          <w:color w:val="auto"/>
          <w:sz w:val="31"/>
          <w:szCs w:val="31"/>
        </w:rPr>
        <w:t>I DECESSI (-15,8</w:t>
      </w:r>
      <w:r w:rsidR="002D13D6" w:rsidRPr="00EE2EC9">
        <w:rPr>
          <w:b/>
          <w:bCs/>
          <w:color w:val="auto"/>
          <w:sz w:val="31"/>
          <w:szCs w:val="31"/>
        </w:rPr>
        <w:t>%).</w:t>
      </w:r>
      <w:r w:rsidRPr="00EE2EC9">
        <w:rPr>
          <w:b/>
          <w:bCs/>
          <w:color w:val="auto"/>
          <w:sz w:val="31"/>
          <w:szCs w:val="31"/>
        </w:rPr>
        <w:br/>
      </w:r>
      <w:r w:rsidR="00EE2EC9" w:rsidRPr="00EE2EC9">
        <w:rPr>
          <w:b/>
          <w:bCs/>
          <w:color w:val="auto"/>
          <w:sz w:val="31"/>
          <w:szCs w:val="31"/>
        </w:rPr>
        <w:t xml:space="preserve">NEGLI ULTIMI 7 GIORNI </w:t>
      </w:r>
      <w:r w:rsidR="00EE2EC9">
        <w:rPr>
          <w:b/>
          <w:bCs/>
          <w:color w:val="auto"/>
          <w:sz w:val="31"/>
          <w:szCs w:val="31"/>
        </w:rPr>
        <w:t xml:space="preserve">SOLO 59 MILA NUOVI VACCINATI: </w:t>
      </w:r>
      <w:r w:rsidR="00EE2EC9" w:rsidRPr="00EE2EC9">
        <w:rPr>
          <w:b/>
          <w:bCs/>
          <w:color w:val="auto"/>
          <w:sz w:val="31"/>
          <w:szCs w:val="31"/>
        </w:rPr>
        <w:t xml:space="preserve">SI CONFERMA IL CROLLO NEGLI </w:t>
      </w:r>
      <w:r w:rsidRPr="00EE2EC9">
        <w:rPr>
          <w:b/>
          <w:bCs/>
          <w:color w:val="auto"/>
          <w:sz w:val="31"/>
          <w:szCs w:val="31"/>
        </w:rPr>
        <w:t xml:space="preserve">OVER 50 </w:t>
      </w:r>
      <w:r w:rsidR="00EE2EC9" w:rsidRPr="00362FDB">
        <w:rPr>
          <w:b/>
          <w:bCs/>
          <w:color w:val="auto"/>
          <w:sz w:val="31"/>
          <w:szCs w:val="31"/>
        </w:rPr>
        <w:t>(</w:t>
      </w:r>
      <w:r w:rsidRPr="00362FDB">
        <w:rPr>
          <w:b/>
          <w:bCs/>
          <w:color w:val="auto"/>
          <w:sz w:val="31"/>
          <w:szCs w:val="31"/>
        </w:rPr>
        <w:t>-</w:t>
      </w:r>
      <w:r w:rsidR="0018288F">
        <w:rPr>
          <w:b/>
          <w:bCs/>
          <w:color w:val="auto"/>
          <w:sz w:val="31"/>
          <w:szCs w:val="31"/>
        </w:rPr>
        <w:t>44</w:t>
      </w:r>
      <w:r w:rsidRPr="00362FDB">
        <w:rPr>
          <w:b/>
          <w:bCs/>
          <w:color w:val="auto"/>
          <w:sz w:val="31"/>
          <w:szCs w:val="31"/>
        </w:rPr>
        <w:t>%</w:t>
      </w:r>
      <w:r w:rsidR="00EE2EC9" w:rsidRPr="00362FDB">
        <w:rPr>
          <w:b/>
          <w:bCs/>
          <w:color w:val="auto"/>
          <w:sz w:val="31"/>
          <w:szCs w:val="31"/>
        </w:rPr>
        <w:t xml:space="preserve">) </w:t>
      </w:r>
      <w:r w:rsidR="00EE2EC9" w:rsidRPr="00EE2EC9">
        <w:rPr>
          <w:b/>
          <w:bCs/>
          <w:color w:val="auto"/>
          <w:sz w:val="31"/>
          <w:szCs w:val="31"/>
        </w:rPr>
        <w:t>E N</w:t>
      </w:r>
      <w:r w:rsidR="00932E57">
        <w:rPr>
          <w:b/>
          <w:bCs/>
          <w:color w:val="auto"/>
          <w:sz w:val="31"/>
          <w:szCs w:val="31"/>
        </w:rPr>
        <w:t>E</w:t>
      </w:r>
      <w:r w:rsidR="00EE2EC9" w:rsidRPr="00EE2EC9">
        <w:rPr>
          <w:b/>
          <w:bCs/>
          <w:color w:val="auto"/>
          <w:sz w:val="31"/>
          <w:szCs w:val="31"/>
        </w:rPr>
        <w:t xml:space="preserve">LLA </w:t>
      </w:r>
      <w:r w:rsidRPr="00EE2EC9">
        <w:rPr>
          <w:b/>
          <w:bCs/>
          <w:color w:val="auto"/>
          <w:sz w:val="31"/>
          <w:szCs w:val="31"/>
        </w:rPr>
        <w:t xml:space="preserve">FASCIA 5-11 </w:t>
      </w:r>
      <w:r w:rsidR="00DC12E1" w:rsidRPr="00362FDB">
        <w:rPr>
          <w:b/>
          <w:bCs/>
          <w:color w:val="auto"/>
          <w:sz w:val="31"/>
          <w:szCs w:val="31"/>
        </w:rPr>
        <w:t>(</w:t>
      </w:r>
      <w:r w:rsidR="00CA225A" w:rsidRPr="00362FDB">
        <w:rPr>
          <w:b/>
          <w:bCs/>
          <w:color w:val="auto"/>
          <w:sz w:val="31"/>
          <w:szCs w:val="31"/>
        </w:rPr>
        <w:t>-</w:t>
      </w:r>
      <w:r w:rsidR="0018288F">
        <w:rPr>
          <w:b/>
          <w:bCs/>
          <w:color w:val="auto"/>
          <w:sz w:val="31"/>
          <w:szCs w:val="31"/>
        </w:rPr>
        <w:t>57,1</w:t>
      </w:r>
      <w:r w:rsidRPr="00362FDB">
        <w:rPr>
          <w:b/>
          <w:bCs/>
          <w:color w:val="auto"/>
          <w:sz w:val="31"/>
          <w:szCs w:val="31"/>
        </w:rPr>
        <w:t>%</w:t>
      </w:r>
      <w:r w:rsidR="00DC12E1" w:rsidRPr="00362FDB">
        <w:rPr>
          <w:b/>
          <w:bCs/>
          <w:color w:val="auto"/>
          <w:sz w:val="31"/>
          <w:szCs w:val="31"/>
        </w:rPr>
        <w:t>)</w:t>
      </w:r>
      <w:r w:rsidRPr="00362FDB">
        <w:rPr>
          <w:b/>
          <w:bCs/>
          <w:color w:val="auto"/>
          <w:sz w:val="31"/>
          <w:szCs w:val="31"/>
        </w:rPr>
        <w:t>.</w:t>
      </w:r>
      <w:r w:rsidRPr="00EE2EC9">
        <w:rPr>
          <w:b/>
          <w:bCs/>
          <w:color w:val="auto"/>
          <w:sz w:val="31"/>
          <w:szCs w:val="31"/>
        </w:rPr>
        <w:br/>
      </w:r>
      <w:r w:rsidR="004315A5">
        <w:rPr>
          <w:b/>
          <w:bCs/>
          <w:color w:val="auto"/>
          <w:sz w:val="31"/>
          <w:szCs w:val="31"/>
        </w:rPr>
        <w:t xml:space="preserve">QUARTA DOSE: SÌ PER </w:t>
      </w:r>
      <w:r w:rsidR="004315A5" w:rsidRPr="00EE2EC9">
        <w:rPr>
          <w:b/>
          <w:bCs/>
          <w:color w:val="auto"/>
          <w:sz w:val="31"/>
          <w:szCs w:val="31"/>
        </w:rPr>
        <w:t>LE PERSONE IMMUNODEPRESSE</w:t>
      </w:r>
      <w:r w:rsidR="004315A5">
        <w:rPr>
          <w:b/>
          <w:bCs/>
          <w:color w:val="auto"/>
          <w:sz w:val="31"/>
          <w:szCs w:val="31"/>
        </w:rPr>
        <w:t xml:space="preserve">, MA </w:t>
      </w:r>
      <w:r w:rsidR="00EE2EC9" w:rsidRPr="00EE2EC9">
        <w:rPr>
          <w:b/>
          <w:bCs/>
          <w:color w:val="auto"/>
          <w:sz w:val="31"/>
          <w:szCs w:val="31"/>
        </w:rPr>
        <w:t xml:space="preserve">OGGI </w:t>
      </w:r>
      <w:r w:rsidR="00796744">
        <w:rPr>
          <w:b/>
          <w:bCs/>
          <w:color w:val="auto"/>
          <w:sz w:val="31"/>
          <w:szCs w:val="31"/>
        </w:rPr>
        <w:t xml:space="preserve">NON CI SONO </w:t>
      </w:r>
      <w:r w:rsidR="008828C6">
        <w:rPr>
          <w:b/>
          <w:bCs/>
          <w:color w:val="auto"/>
          <w:sz w:val="31"/>
          <w:szCs w:val="31"/>
        </w:rPr>
        <w:t xml:space="preserve">EVIDENZE SCIENTIFICHE </w:t>
      </w:r>
      <w:r w:rsidR="00EE2EC9" w:rsidRPr="00EE2EC9">
        <w:rPr>
          <w:b/>
          <w:bCs/>
          <w:color w:val="auto"/>
          <w:sz w:val="31"/>
          <w:szCs w:val="31"/>
        </w:rPr>
        <w:t>PER RACCOMANDAR</w:t>
      </w:r>
      <w:r w:rsidR="00932E57">
        <w:rPr>
          <w:b/>
          <w:bCs/>
          <w:color w:val="auto"/>
          <w:sz w:val="31"/>
          <w:szCs w:val="31"/>
        </w:rPr>
        <w:t>LA</w:t>
      </w:r>
      <w:r w:rsidR="00EE2EC9" w:rsidRPr="00EE2EC9">
        <w:rPr>
          <w:b/>
          <w:bCs/>
          <w:color w:val="auto"/>
          <w:sz w:val="31"/>
          <w:szCs w:val="31"/>
        </w:rPr>
        <w:t xml:space="preserve">, O MENO, </w:t>
      </w:r>
      <w:r w:rsidR="00796744">
        <w:rPr>
          <w:b/>
          <w:bCs/>
          <w:color w:val="auto"/>
          <w:sz w:val="31"/>
          <w:szCs w:val="31"/>
        </w:rPr>
        <w:br/>
      </w:r>
      <w:r w:rsidR="00932E57">
        <w:rPr>
          <w:b/>
          <w:bCs/>
          <w:color w:val="auto"/>
          <w:sz w:val="31"/>
          <w:szCs w:val="31"/>
        </w:rPr>
        <w:t xml:space="preserve">NELLA </w:t>
      </w:r>
      <w:r w:rsidR="004315A5">
        <w:rPr>
          <w:b/>
          <w:bCs/>
          <w:color w:val="auto"/>
          <w:sz w:val="31"/>
          <w:szCs w:val="31"/>
        </w:rPr>
        <w:t>POPOLAZIONE GENERALE</w:t>
      </w:r>
      <w:r w:rsidR="00EE2EC9" w:rsidRPr="00EE2EC9">
        <w:rPr>
          <w:b/>
          <w:bCs/>
          <w:color w:val="auto"/>
          <w:sz w:val="31"/>
          <w:szCs w:val="31"/>
        </w:rPr>
        <w:t>.</w:t>
      </w:r>
    </w:p>
    <w:p w:rsidR="007E1E21" w:rsidRPr="006F1E1A" w:rsidRDefault="007E1E21" w:rsidP="007E1E21">
      <w:pPr>
        <w:spacing w:after="200" w:line="276" w:lineRule="auto"/>
        <w:jc w:val="both"/>
        <w:rPr>
          <w:b/>
          <w:bCs/>
          <w:color w:val="FF0000"/>
          <w:sz w:val="24"/>
          <w:szCs w:val="24"/>
        </w:rPr>
      </w:pPr>
      <w:r w:rsidRPr="00B27452">
        <w:rPr>
          <w:b/>
          <w:bCs/>
          <w:color w:val="auto"/>
          <w:sz w:val="24"/>
          <w:szCs w:val="24"/>
        </w:rPr>
        <w:t>IL MONITORAGGIO DELLA FONDAZIONE GIMBE RILEVA, NELLA SETTIMANA 16-22 FEBBRAIO, UNA RIDUZIONE DEI NUOVI CASI (-90 MILA). INCIDENZA SUPERIORE AI 500 CASI PER 100.000 ABITANTI</w:t>
      </w:r>
      <w:r w:rsidR="004D090A" w:rsidRPr="004D090A">
        <w:rPr>
          <w:b/>
          <w:bCs/>
          <w:color w:val="auto"/>
          <w:sz w:val="24"/>
          <w:szCs w:val="24"/>
        </w:rPr>
        <w:t xml:space="preserve"> </w:t>
      </w:r>
      <w:r w:rsidR="004D090A">
        <w:rPr>
          <w:b/>
          <w:bCs/>
          <w:color w:val="auto"/>
          <w:sz w:val="24"/>
          <w:szCs w:val="24"/>
        </w:rPr>
        <w:t>IN</w:t>
      </w:r>
      <w:r w:rsidR="004D090A" w:rsidRPr="00B27452">
        <w:rPr>
          <w:b/>
          <w:bCs/>
          <w:color w:val="auto"/>
          <w:sz w:val="24"/>
          <w:szCs w:val="24"/>
        </w:rPr>
        <w:t xml:space="preserve"> 72 PROVINC</w:t>
      </w:r>
      <w:r w:rsidR="004D090A">
        <w:rPr>
          <w:b/>
          <w:bCs/>
          <w:color w:val="auto"/>
          <w:sz w:val="24"/>
          <w:szCs w:val="24"/>
        </w:rPr>
        <w:t>E</w:t>
      </w:r>
      <w:r w:rsidRPr="00B27452">
        <w:rPr>
          <w:b/>
          <w:bCs/>
          <w:color w:val="auto"/>
          <w:sz w:val="24"/>
          <w:szCs w:val="24"/>
        </w:rPr>
        <w:t xml:space="preserve">. CALANO I RICOVERI IN TERAPIA INTENSIVA (-223), IN AREA MEDICA (-2.526) E I DECESSI (-15,8%). L’85,4% DELLA POPOLAZIONE HA RICEVUTO ALMENO UNA DOSE DI VACCINO E L’83% HA COMPLETATO IL CICLO </w:t>
      </w:r>
      <w:r w:rsidRPr="004315A5">
        <w:rPr>
          <w:b/>
          <w:bCs/>
          <w:color w:val="auto"/>
          <w:sz w:val="24"/>
          <w:szCs w:val="24"/>
        </w:rPr>
        <w:t xml:space="preserve">VACCINALE. 4,9 MILIONI LE </w:t>
      </w:r>
      <w:r w:rsidRPr="00B27452">
        <w:rPr>
          <w:b/>
          <w:bCs/>
          <w:color w:val="auto"/>
          <w:sz w:val="24"/>
          <w:szCs w:val="24"/>
        </w:rPr>
        <w:t>PERSONE SENZA NEMMENO UNA DOSE VACCINABILI SUBITO E 2</w:t>
      </w:r>
      <w:r>
        <w:rPr>
          <w:b/>
          <w:bCs/>
          <w:color w:val="auto"/>
          <w:sz w:val="24"/>
          <w:szCs w:val="24"/>
        </w:rPr>
        <w:t>,17</w:t>
      </w:r>
      <w:r w:rsidRPr="00B27452">
        <w:rPr>
          <w:b/>
          <w:bCs/>
          <w:color w:val="auto"/>
          <w:sz w:val="24"/>
          <w:szCs w:val="24"/>
        </w:rPr>
        <w:t xml:space="preserve"> MILIONI DI GUARITI </w:t>
      </w:r>
      <w:r w:rsidR="008A19F3">
        <w:rPr>
          <w:b/>
          <w:bCs/>
          <w:color w:val="auto"/>
          <w:sz w:val="24"/>
          <w:szCs w:val="24"/>
        </w:rPr>
        <w:t xml:space="preserve">PROTETTI SOLO </w:t>
      </w:r>
      <w:r>
        <w:rPr>
          <w:b/>
          <w:bCs/>
          <w:color w:val="auto"/>
          <w:sz w:val="24"/>
          <w:szCs w:val="24"/>
        </w:rPr>
        <w:t>TEMPORANEAMENTE</w:t>
      </w:r>
      <w:r w:rsidRPr="00B27452">
        <w:rPr>
          <w:b/>
          <w:bCs/>
          <w:color w:val="auto"/>
          <w:sz w:val="24"/>
          <w:szCs w:val="24"/>
        </w:rPr>
        <w:t>. TASSO DI COPERTURA TERZE DOSI ALL’84,9% CON NETTE DIFFERENZE REGIONALI. L’EFFICACIA DI TRE DOSI DI VACCINO NEI CONFRONTI DELLA MALATTIA SEVERA</w:t>
      </w:r>
      <w:r>
        <w:rPr>
          <w:b/>
          <w:bCs/>
          <w:color w:val="auto"/>
          <w:sz w:val="24"/>
          <w:szCs w:val="24"/>
        </w:rPr>
        <w:t xml:space="preserve"> </w:t>
      </w:r>
      <w:r w:rsidRPr="00B27452">
        <w:rPr>
          <w:b/>
          <w:bCs/>
          <w:color w:val="auto"/>
          <w:sz w:val="24"/>
          <w:szCs w:val="24"/>
        </w:rPr>
        <w:t>RIMANE ELEVATA</w:t>
      </w:r>
      <w:r w:rsidR="008A19F3">
        <w:rPr>
          <w:b/>
          <w:bCs/>
          <w:color w:val="auto"/>
          <w:sz w:val="24"/>
          <w:szCs w:val="24"/>
        </w:rPr>
        <w:t>: PER</w:t>
      </w:r>
      <w:r w:rsidRPr="00B27452">
        <w:rPr>
          <w:b/>
          <w:bCs/>
          <w:color w:val="auto"/>
          <w:sz w:val="24"/>
          <w:szCs w:val="24"/>
        </w:rPr>
        <w:t xml:space="preserve"> UN </w:t>
      </w:r>
      <w:r w:rsidR="00990312">
        <w:rPr>
          <w:b/>
          <w:bCs/>
          <w:color w:val="auto"/>
          <w:sz w:val="24"/>
          <w:szCs w:val="24"/>
        </w:rPr>
        <w:t>NUOVO</w:t>
      </w:r>
      <w:r w:rsidR="00990312" w:rsidRPr="00B27452">
        <w:rPr>
          <w:b/>
          <w:bCs/>
          <w:color w:val="auto"/>
          <w:sz w:val="24"/>
          <w:szCs w:val="24"/>
        </w:rPr>
        <w:t xml:space="preserve"> </w:t>
      </w:r>
      <w:r w:rsidRPr="00B27452">
        <w:rPr>
          <w:b/>
          <w:bCs/>
          <w:color w:val="auto"/>
          <w:sz w:val="24"/>
          <w:szCs w:val="24"/>
        </w:rPr>
        <w:t>RICHIAMO PER LA POPO</w:t>
      </w:r>
      <w:r w:rsidR="00E43198">
        <w:rPr>
          <w:b/>
          <w:bCs/>
          <w:color w:val="auto"/>
          <w:sz w:val="24"/>
          <w:szCs w:val="24"/>
        </w:rPr>
        <w:t xml:space="preserve">LAZIONE GENERALE </w:t>
      </w:r>
      <w:r w:rsidR="00041719">
        <w:rPr>
          <w:b/>
          <w:bCs/>
          <w:color w:val="auto"/>
          <w:sz w:val="24"/>
          <w:szCs w:val="24"/>
        </w:rPr>
        <w:t>NECESSARIE ULTERIORI EVIDENZE SCIENTIFICHE OLTRE CHE L’AUTORIZZAZIONE DE</w:t>
      </w:r>
      <w:r w:rsidRPr="00B27452">
        <w:rPr>
          <w:b/>
          <w:bCs/>
          <w:color w:val="auto"/>
          <w:sz w:val="24"/>
          <w:szCs w:val="24"/>
        </w:rPr>
        <w:t>LLE AUTORITÀ REGOLATORIE.</w:t>
      </w:r>
      <w:r w:rsidRPr="004D090A">
        <w:rPr>
          <w:b/>
          <w:bCs/>
          <w:color w:val="auto"/>
          <w:sz w:val="24"/>
          <w:szCs w:val="24"/>
        </w:rPr>
        <w:t xml:space="preserve"> </w:t>
      </w:r>
      <w:r w:rsidRPr="00524BCB">
        <w:rPr>
          <w:b/>
          <w:bCs/>
          <w:color w:val="auto"/>
          <w:sz w:val="24"/>
          <w:szCs w:val="24"/>
        </w:rPr>
        <w:t>MONITO GIMBE:</w:t>
      </w:r>
      <w:r w:rsidRPr="004D090A">
        <w:rPr>
          <w:b/>
          <w:bCs/>
          <w:color w:val="auto"/>
          <w:sz w:val="24"/>
          <w:szCs w:val="24"/>
        </w:rPr>
        <w:t xml:space="preserve"> </w:t>
      </w:r>
      <w:r w:rsidR="004D090A" w:rsidRPr="004D090A">
        <w:rPr>
          <w:b/>
          <w:bCs/>
          <w:color w:val="auto"/>
          <w:sz w:val="24"/>
          <w:szCs w:val="24"/>
        </w:rPr>
        <w:t xml:space="preserve">NO ALL’ABOLIZIONE </w:t>
      </w:r>
      <w:r w:rsidR="004D090A">
        <w:rPr>
          <w:b/>
          <w:bCs/>
          <w:color w:val="auto"/>
          <w:sz w:val="24"/>
          <w:szCs w:val="24"/>
        </w:rPr>
        <w:t>DI</w:t>
      </w:r>
      <w:r>
        <w:rPr>
          <w:b/>
          <w:bCs/>
          <w:color w:val="auto"/>
          <w:sz w:val="24"/>
          <w:szCs w:val="24"/>
        </w:rPr>
        <w:t xml:space="preserve"> </w:t>
      </w:r>
      <w:r w:rsidRPr="00524BCB">
        <w:rPr>
          <w:b/>
          <w:bCs/>
          <w:color w:val="auto"/>
          <w:sz w:val="24"/>
          <w:szCs w:val="24"/>
        </w:rPr>
        <w:t>MASCHERINE AL C</w:t>
      </w:r>
      <w:r>
        <w:rPr>
          <w:b/>
          <w:bCs/>
          <w:color w:val="auto"/>
          <w:sz w:val="24"/>
          <w:szCs w:val="24"/>
        </w:rPr>
        <w:t>HIUSO E ISOLAMENTO DEI POSITIVI.</w:t>
      </w:r>
    </w:p>
    <w:p w:rsidR="006C1992" w:rsidRPr="003719ED" w:rsidRDefault="006F1E1A" w:rsidP="00C27E98">
      <w:pPr>
        <w:spacing w:after="20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24</w:t>
      </w:r>
      <w:r w:rsidR="00D3059A" w:rsidRPr="003719ED">
        <w:rPr>
          <w:rFonts w:cs="Calibri"/>
          <w:b/>
          <w:bCs/>
          <w:color w:val="auto"/>
        </w:rPr>
        <w:t xml:space="preserve"> febbrai</w:t>
      </w:r>
      <w:r w:rsidR="007D79B3" w:rsidRPr="003719ED">
        <w:rPr>
          <w:rFonts w:cs="Calibri"/>
          <w:b/>
          <w:bCs/>
          <w:color w:val="auto"/>
        </w:rPr>
        <w:t>o</w:t>
      </w:r>
      <w:r w:rsidR="0041483C" w:rsidRPr="003719ED">
        <w:rPr>
          <w:rFonts w:cs="Calibri"/>
          <w:b/>
          <w:bCs/>
          <w:color w:val="auto"/>
        </w:rPr>
        <w:t xml:space="preserve"> </w:t>
      </w:r>
      <w:r w:rsidR="007D79B3" w:rsidRPr="003719ED">
        <w:rPr>
          <w:rFonts w:cs="Calibri"/>
          <w:b/>
          <w:bCs/>
          <w:color w:val="auto"/>
        </w:rPr>
        <w:t>2022</w:t>
      </w:r>
      <w:r w:rsidR="00B514EF" w:rsidRPr="003719ED">
        <w:rPr>
          <w:rFonts w:cs="Calibri"/>
          <w:b/>
          <w:bCs/>
          <w:color w:val="auto"/>
        </w:rPr>
        <w:t xml:space="preserve"> - Fondazione GIMBE, Bologna</w:t>
      </w:r>
    </w:p>
    <w:p w:rsidR="00127096" w:rsidRPr="00127096" w:rsidRDefault="00127096" w:rsidP="00061647">
      <w:pPr>
        <w:spacing w:line="276" w:lineRule="auto"/>
        <w:jc w:val="both"/>
        <w:rPr>
          <w:color w:val="auto"/>
        </w:rPr>
      </w:pPr>
      <w:r w:rsidRPr="00127096">
        <w:rPr>
          <w:color w:val="auto"/>
        </w:rPr>
        <w:t>Il monitoraggio indipendente della Fondazione GIMBE rileva nella settimana 16-22 febbraio 2022, rispetto alla precedente, una diminuzione di nuovi casi (349.122 vs 439.707) (</w:t>
      </w:r>
      <w:r w:rsidRPr="00F41F65">
        <w:rPr>
          <w:color w:val="auto"/>
          <w:highlight w:val="yellow"/>
        </w:rPr>
        <w:t>figura 1</w:t>
      </w:r>
      <w:r w:rsidRPr="00127096">
        <w:rPr>
          <w:color w:val="auto"/>
        </w:rPr>
        <w:t>) e decessi (1.828 vs 2.172) (</w:t>
      </w:r>
      <w:r w:rsidRPr="00F41F65">
        <w:rPr>
          <w:color w:val="auto"/>
          <w:highlight w:val="yellow"/>
        </w:rPr>
        <w:t>figura 2</w:t>
      </w:r>
      <w:r w:rsidRPr="00127096">
        <w:rPr>
          <w:color w:val="auto"/>
        </w:rPr>
        <w:t>). In calo anche i casi attualmente positivi (1.291.793 vs 1.550.410), le persone in isolamento domiciliare (1.277.821 vs 1.533.689), i ricoveri con sintomi (13.076 vs 15.602) e le terapie intensive (896 vs 1.119) (</w:t>
      </w:r>
      <w:r w:rsidRPr="00F41F65">
        <w:rPr>
          <w:color w:val="auto"/>
          <w:highlight w:val="yellow"/>
        </w:rPr>
        <w:t>figura 3</w:t>
      </w:r>
      <w:r w:rsidRPr="00127096">
        <w:rPr>
          <w:color w:val="auto"/>
        </w:rPr>
        <w:t>). In dettaglio, rispetto alla settimana precedente, si registrano le seguenti variazioni: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>
        <w:rPr>
          <w:color w:val="auto"/>
        </w:rPr>
        <w:t>Decessi: 1.828 (</w:t>
      </w:r>
      <w:r w:rsidRPr="00F41F65">
        <w:rPr>
          <w:color w:val="auto"/>
        </w:rPr>
        <w:t>-15,8%), di cui 101 riferiti a periodi precedenti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F41F65">
        <w:rPr>
          <w:color w:val="auto"/>
        </w:rPr>
        <w:t>Terapia intensiva: -223 (-19,9%)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F41F65">
        <w:rPr>
          <w:color w:val="auto"/>
        </w:rPr>
        <w:t>Ricoverati con sintomi: -2.526 (-16,2%)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F41F65">
        <w:rPr>
          <w:color w:val="auto"/>
        </w:rPr>
        <w:t>Isolamento domiciliare: -255.868 (-16,7%)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F41F65">
        <w:rPr>
          <w:color w:val="auto"/>
        </w:rPr>
        <w:t>Nuovi casi: 349.122 (-20,6%)</w:t>
      </w:r>
    </w:p>
    <w:p w:rsidR="00F41F65" w:rsidRPr="00F41F65" w:rsidRDefault="00F41F65" w:rsidP="00F41F65">
      <w:pPr>
        <w:pStyle w:val="Paragrafoelenco"/>
        <w:numPr>
          <w:ilvl w:val="0"/>
          <w:numId w:val="39"/>
        </w:numPr>
        <w:spacing w:line="276" w:lineRule="auto"/>
        <w:ind w:left="357" w:hanging="357"/>
        <w:jc w:val="both"/>
        <w:rPr>
          <w:color w:val="auto"/>
        </w:rPr>
      </w:pPr>
      <w:r w:rsidRPr="00F41F65">
        <w:rPr>
          <w:color w:val="auto"/>
        </w:rPr>
        <w:t>Casi attualmente positivi: -258.617 (-16,7%)</w:t>
      </w:r>
    </w:p>
    <w:p w:rsidR="002879EE" w:rsidRPr="00F41F65" w:rsidRDefault="008568BE" w:rsidP="00F41F65">
      <w:pPr>
        <w:spacing w:line="276" w:lineRule="auto"/>
        <w:jc w:val="both"/>
        <w:rPr>
          <w:color w:val="auto"/>
        </w:rPr>
      </w:pPr>
      <w:r w:rsidRPr="00F41F65">
        <w:rPr>
          <w:b/>
          <w:color w:val="auto"/>
        </w:rPr>
        <w:t xml:space="preserve">Nuovi casi. </w:t>
      </w:r>
      <w:r w:rsidR="00797AB7" w:rsidRPr="00F41F65">
        <w:rPr>
          <w:color w:val="auto"/>
        </w:rPr>
        <w:t>«</w:t>
      </w:r>
      <w:r w:rsidR="00220BCF">
        <w:rPr>
          <w:color w:val="auto"/>
        </w:rPr>
        <w:t xml:space="preserve">Da quattro settimane </w:t>
      </w:r>
      <w:r w:rsidR="0042340E" w:rsidRPr="00F41F65">
        <w:rPr>
          <w:color w:val="auto"/>
        </w:rPr>
        <w:t>– dichiara Nino Cartabellotta, Presidente della Fondazione GIMBE –</w:t>
      </w:r>
      <w:r w:rsidR="006D2D8B">
        <w:rPr>
          <w:color w:val="auto"/>
        </w:rPr>
        <w:t xml:space="preserve"> </w:t>
      </w:r>
      <w:r w:rsidR="00220BCF">
        <w:rPr>
          <w:color w:val="auto"/>
        </w:rPr>
        <w:t>i nuovi casi settimanali</w:t>
      </w:r>
      <w:r w:rsidR="00115C48">
        <w:rPr>
          <w:color w:val="auto"/>
        </w:rPr>
        <w:t xml:space="preserve"> sono in calo</w:t>
      </w:r>
      <w:r w:rsidR="00742773" w:rsidRPr="00F41F65">
        <w:rPr>
          <w:color w:val="auto"/>
        </w:rPr>
        <w:t xml:space="preserve">: </w:t>
      </w:r>
      <w:r w:rsidR="00241542" w:rsidRPr="00F41F65">
        <w:rPr>
          <w:color w:val="auto"/>
        </w:rPr>
        <w:t xml:space="preserve">sono </w:t>
      </w:r>
      <w:r w:rsidR="00297DEB" w:rsidRPr="00F41F65">
        <w:rPr>
          <w:color w:val="auto"/>
        </w:rPr>
        <w:t xml:space="preserve">circa </w:t>
      </w:r>
      <w:r w:rsidR="00F41F65" w:rsidRPr="00F41F65">
        <w:rPr>
          <w:color w:val="auto"/>
        </w:rPr>
        <w:t>350</w:t>
      </w:r>
      <w:r w:rsidR="00D3512D" w:rsidRPr="00F41F65">
        <w:rPr>
          <w:color w:val="auto"/>
        </w:rPr>
        <w:t xml:space="preserve"> mila </w:t>
      </w:r>
      <w:r w:rsidR="006A145D" w:rsidRPr="00F41F65">
        <w:rPr>
          <w:color w:val="auto"/>
        </w:rPr>
        <w:t>con un</w:t>
      </w:r>
      <w:r w:rsidR="008C0406" w:rsidRPr="00F41F65">
        <w:rPr>
          <w:color w:val="auto"/>
        </w:rPr>
        <w:t>a riduzione</w:t>
      </w:r>
      <w:r w:rsidR="006A145D" w:rsidRPr="00F41F65">
        <w:rPr>
          <w:color w:val="auto"/>
        </w:rPr>
        <w:t xml:space="preserve"> </w:t>
      </w:r>
      <w:r w:rsidR="00036D6B" w:rsidRPr="00F41F65">
        <w:rPr>
          <w:color w:val="auto"/>
        </w:rPr>
        <w:t xml:space="preserve">del </w:t>
      </w:r>
      <w:r w:rsidR="00F41F65" w:rsidRPr="00F41F65">
        <w:rPr>
          <w:color w:val="auto"/>
        </w:rPr>
        <w:t>20,6</w:t>
      </w:r>
      <w:r w:rsidR="00AB2290" w:rsidRPr="00F41F65">
        <w:rPr>
          <w:color w:val="auto"/>
        </w:rPr>
        <w:t xml:space="preserve">% </w:t>
      </w:r>
      <w:r w:rsidR="006A145D" w:rsidRPr="00F41F65">
        <w:rPr>
          <w:color w:val="auto"/>
        </w:rPr>
        <w:t>rispetto alla settimana precedente</w:t>
      </w:r>
      <w:r w:rsidR="00AB2290" w:rsidRPr="00F41F65">
        <w:rPr>
          <w:color w:val="auto"/>
        </w:rPr>
        <w:t xml:space="preserve"> e una media mobile a 7 giorni </w:t>
      </w:r>
      <w:r w:rsidR="00B87C59" w:rsidRPr="00F41F65">
        <w:rPr>
          <w:color w:val="auto"/>
        </w:rPr>
        <w:t xml:space="preserve">che </w:t>
      </w:r>
      <w:r w:rsidR="00742773" w:rsidRPr="00F41F65">
        <w:rPr>
          <w:color w:val="auto"/>
        </w:rPr>
        <w:t xml:space="preserve">scende </w:t>
      </w:r>
      <w:r w:rsidR="00AB2290" w:rsidRPr="00F41F65">
        <w:rPr>
          <w:color w:val="auto"/>
        </w:rPr>
        <w:t xml:space="preserve">da </w:t>
      </w:r>
      <w:r w:rsidR="00F41F65" w:rsidRPr="00F41F65">
        <w:rPr>
          <w:color w:val="auto"/>
        </w:rPr>
        <w:t>59.701</w:t>
      </w:r>
      <w:r w:rsidR="00E82708" w:rsidRPr="00F41F65">
        <w:rPr>
          <w:color w:val="auto"/>
        </w:rPr>
        <w:t xml:space="preserve"> </w:t>
      </w:r>
      <w:r w:rsidR="00DC34CB" w:rsidRPr="00F41F65">
        <w:rPr>
          <w:color w:val="auto"/>
        </w:rPr>
        <w:t xml:space="preserve">casi </w:t>
      </w:r>
      <w:r w:rsidR="00AB2290" w:rsidRPr="00F41F65">
        <w:rPr>
          <w:color w:val="auto"/>
        </w:rPr>
        <w:t xml:space="preserve">del </w:t>
      </w:r>
      <w:r w:rsidR="00F41F65" w:rsidRPr="00F41F65">
        <w:rPr>
          <w:color w:val="auto"/>
        </w:rPr>
        <w:t>16</w:t>
      </w:r>
      <w:r w:rsidR="00AB2290" w:rsidRPr="00F41F65">
        <w:rPr>
          <w:color w:val="auto"/>
        </w:rPr>
        <w:t xml:space="preserve"> </w:t>
      </w:r>
      <w:r w:rsidR="00E82708" w:rsidRPr="00F41F65">
        <w:rPr>
          <w:color w:val="auto"/>
        </w:rPr>
        <w:t xml:space="preserve">febbraio </w:t>
      </w:r>
      <w:r w:rsidR="00AB2290" w:rsidRPr="00F41F65">
        <w:rPr>
          <w:color w:val="auto"/>
        </w:rPr>
        <w:t xml:space="preserve">a </w:t>
      </w:r>
      <w:r w:rsidR="00F41F65" w:rsidRPr="00F41F65">
        <w:rPr>
          <w:color w:val="auto"/>
        </w:rPr>
        <w:t>49.875</w:t>
      </w:r>
      <w:r w:rsidR="000D7DCE" w:rsidRPr="00F41F65">
        <w:rPr>
          <w:color w:val="auto"/>
        </w:rPr>
        <w:t xml:space="preserve"> </w:t>
      </w:r>
      <w:r w:rsidR="00A150BB" w:rsidRPr="00F41F65">
        <w:rPr>
          <w:color w:val="auto"/>
        </w:rPr>
        <w:t xml:space="preserve">il </w:t>
      </w:r>
      <w:r w:rsidR="00F41F65" w:rsidRPr="00F41F65">
        <w:rPr>
          <w:color w:val="auto"/>
        </w:rPr>
        <w:t>22</w:t>
      </w:r>
      <w:r w:rsidR="000D7DCE" w:rsidRPr="00F41F65">
        <w:rPr>
          <w:color w:val="auto"/>
        </w:rPr>
        <w:t xml:space="preserve"> febbraio</w:t>
      </w:r>
      <w:r w:rsidR="00AB2290" w:rsidRPr="00F41F65">
        <w:rPr>
          <w:color w:val="auto"/>
        </w:rPr>
        <w:t xml:space="preserve"> (</w:t>
      </w:r>
      <w:r w:rsidR="00C971AD" w:rsidRPr="00F41F65">
        <w:rPr>
          <w:color w:val="auto"/>
        </w:rPr>
        <w:t>-</w:t>
      </w:r>
      <w:r w:rsidR="00F41F65" w:rsidRPr="00F41F65">
        <w:rPr>
          <w:color w:val="auto"/>
        </w:rPr>
        <w:t>16</w:t>
      </w:r>
      <w:r w:rsidR="000D7DCE" w:rsidRPr="00F41F65">
        <w:rPr>
          <w:color w:val="auto"/>
        </w:rPr>
        <w:t>,</w:t>
      </w:r>
      <w:r w:rsidR="00F41F65" w:rsidRPr="00F41F65">
        <w:rPr>
          <w:color w:val="auto"/>
        </w:rPr>
        <w:t>5</w:t>
      </w:r>
      <w:r w:rsidR="000D7DCE" w:rsidRPr="00F41F65">
        <w:rPr>
          <w:color w:val="auto"/>
        </w:rPr>
        <w:t>%</w:t>
      </w:r>
      <w:r w:rsidR="00AB2290" w:rsidRPr="00F41F65">
        <w:rPr>
          <w:color w:val="auto"/>
        </w:rPr>
        <w:t>)</w:t>
      </w:r>
      <w:r w:rsidR="00F43FE9" w:rsidRPr="00F41F65">
        <w:rPr>
          <w:color w:val="auto"/>
        </w:rPr>
        <w:t xml:space="preserve"> (</w:t>
      </w:r>
      <w:r w:rsidR="00F43FE9" w:rsidRPr="00F41F65">
        <w:rPr>
          <w:color w:val="auto"/>
          <w:highlight w:val="yellow"/>
        </w:rPr>
        <w:t>figura 4</w:t>
      </w:r>
      <w:r w:rsidR="00F43FE9" w:rsidRPr="00F41F65">
        <w:rPr>
          <w:color w:val="auto"/>
        </w:rPr>
        <w:t>)</w:t>
      </w:r>
      <w:r w:rsidR="00783A99" w:rsidRPr="00F41F65">
        <w:rPr>
          <w:color w:val="auto"/>
        </w:rPr>
        <w:t xml:space="preserve">. </w:t>
      </w:r>
      <w:r w:rsidR="00220BCF">
        <w:rPr>
          <w:color w:val="auto"/>
        </w:rPr>
        <w:t xml:space="preserve">Tale riduzione è imputabile </w:t>
      </w:r>
      <w:r w:rsidR="00C02E02">
        <w:rPr>
          <w:color w:val="auto"/>
        </w:rPr>
        <w:t xml:space="preserve">sia alla ridotta circolazione virale che </w:t>
      </w:r>
      <w:r w:rsidR="00220BCF">
        <w:rPr>
          <w:color w:val="auto"/>
        </w:rPr>
        <w:t>al calo dei tamponi</w:t>
      </w:r>
      <w:r w:rsidR="00115C48">
        <w:rPr>
          <w:color w:val="auto"/>
        </w:rPr>
        <w:t>, il cui tasso di positività si</w:t>
      </w:r>
      <w:r w:rsidR="00220BCF">
        <w:rPr>
          <w:color w:val="auto"/>
        </w:rPr>
        <w:t xml:space="preserve"> mantiene sostanzialmente stabile</w:t>
      </w:r>
      <w:r w:rsidR="009454D3" w:rsidRPr="00F41F65">
        <w:rPr>
          <w:color w:val="auto"/>
        </w:rPr>
        <w:t>»</w:t>
      </w:r>
      <w:r w:rsidR="00075694" w:rsidRPr="00F41F65">
        <w:rPr>
          <w:color w:val="auto"/>
        </w:rPr>
        <w:t>.</w:t>
      </w:r>
      <w:r w:rsidR="00D34C6A" w:rsidRPr="00F41F65">
        <w:rPr>
          <w:color w:val="auto"/>
        </w:rPr>
        <w:t xml:space="preserve"> </w:t>
      </w:r>
    </w:p>
    <w:p w:rsidR="008568BE" w:rsidRPr="00E1203B" w:rsidRDefault="00AC37CB" w:rsidP="00F41F65">
      <w:pPr>
        <w:spacing w:line="276" w:lineRule="auto"/>
        <w:jc w:val="both"/>
        <w:rPr>
          <w:color w:val="FF0000"/>
        </w:rPr>
      </w:pPr>
      <w:r w:rsidRPr="00F41F65">
        <w:rPr>
          <w:color w:val="auto"/>
        </w:rPr>
        <w:lastRenderedPageBreak/>
        <w:t xml:space="preserve">Nella </w:t>
      </w:r>
      <w:r w:rsidR="008568BE" w:rsidRPr="00F41F65">
        <w:rPr>
          <w:color w:val="auto"/>
        </w:rPr>
        <w:t xml:space="preserve">settimana </w:t>
      </w:r>
      <w:r w:rsidR="00F41F65" w:rsidRPr="00F41F65">
        <w:rPr>
          <w:color w:val="auto"/>
        </w:rPr>
        <w:t>16</w:t>
      </w:r>
      <w:r w:rsidR="00A150BB" w:rsidRPr="00F41F65">
        <w:rPr>
          <w:color w:val="auto"/>
        </w:rPr>
        <w:t>-</w:t>
      </w:r>
      <w:r w:rsidR="00F41F65" w:rsidRPr="00F41F65">
        <w:rPr>
          <w:color w:val="auto"/>
        </w:rPr>
        <w:t>22</w:t>
      </w:r>
      <w:r w:rsidR="00D3512D" w:rsidRPr="00F41F65">
        <w:rPr>
          <w:color w:val="auto"/>
        </w:rPr>
        <w:t xml:space="preserve"> febbraio</w:t>
      </w:r>
      <w:r w:rsidR="00EA4C24" w:rsidRPr="00F41F65">
        <w:rPr>
          <w:color w:val="auto"/>
        </w:rPr>
        <w:t xml:space="preserve"> </w:t>
      </w:r>
      <w:r w:rsidRPr="00F41F65">
        <w:rPr>
          <w:color w:val="auto"/>
        </w:rPr>
        <w:t xml:space="preserve">in </w:t>
      </w:r>
      <w:r w:rsidR="00D3512D" w:rsidRPr="00F41F65">
        <w:rPr>
          <w:color w:val="auto"/>
        </w:rPr>
        <w:t>tutte</w:t>
      </w:r>
      <w:r w:rsidR="00FE099F" w:rsidRPr="00F41F65">
        <w:rPr>
          <w:color w:val="auto"/>
        </w:rPr>
        <w:t xml:space="preserve"> le</w:t>
      </w:r>
      <w:r w:rsidR="00036D6B" w:rsidRPr="00F41F65">
        <w:rPr>
          <w:color w:val="auto"/>
        </w:rPr>
        <w:t xml:space="preserve"> </w:t>
      </w:r>
      <w:r w:rsidR="004B6A39" w:rsidRPr="00F41F65">
        <w:rPr>
          <w:color w:val="auto"/>
        </w:rPr>
        <w:t xml:space="preserve">Regioni </w:t>
      </w:r>
      <w:r w:rsidR="00036D6B" w:rsidRPr="00F41F65">
        <w:rPr>
          <w:color w:val="auto"/>
        </w:rPr>
        <w:t xml:space="preserve">si </w:t>
      </w:r>
      <w:r w:rsidR="00EA4C24" w:rsidRPr="00F41F65">
        <w:rPr>
          <w:color w:val="auto"/>
        </w:rPr>
        <w:t xml:space="preserve">rileva </w:t>
      </w:r>
      <w:r w:rsidR="004B6A39" w:rsidRPr="00F41F65">
        <w:rPr>
          <w:color w:val="auto"/>
        </w:rPr>
        <w:t>un</w:t>
      </w:r>
      <w:r w:rsidR="00634433" w:rsidRPr="00F41F65">
        <w:rPr>
          <w:color w:val="auto"/>
        </w:rPr>
        <w:t>a riduzione</w:t>
      </w:r>
      <w:r w:rsidR="008568BE" w:rsidRPr="00F41F65">
        <w:rPr>
          <w:color w:val="auto"/>
        </w:rPr>
        <w:t xml:space="preserve"> p</w:t>
      </w:r>
      <w:r w:rsidR="00ED6992" w:rsidRPr="00F41F65">
        <w:rPr>
          <w:color w:val="auto"/>
        </w:rPr>
        <w:t>ercentuale dei nuovi casi</w:t>
      </w:r>
      <w:r w:rsidR="00044EB9" w:rsidRPr="00F41F65">
        <w:rPr>
          <w:color w:val="auto"/>
        </w:rPr>
        <w:t>:</w:t>
      </w:r>
      <w:r w:rsidR="00911864" w:rsidRPr="00F41F65">
        <w:rPr>
          <w:color w:val="auto"/>
        </w:rPr>
        <w:t xml:space="preserve"> </w:t>
      </w:r>
      <w:r w:rsidR="00B32A3E" w:rsidRPr="00F41F65">
        <w:rPr>
          <w:color w:val="auto"/>
        </w:rPr>
        <w:t>da</w:t>
      </w:r>
      <w:r w:rsidR="00911864" w:rsidRPr="00F41F65">
        <w:rPr>
          <w:color w:val="auto"/>
        </w:rPr>
        <w:t>l</w:t>
      </w:r>
      <w:r w:rsidR="00B03FFD" w:rsidRPr="00F41F65">
        <w:rPr>
          <w:color w:val="auto"/>
        </w:rPr>
        <w:t xml:space="preserve"> </w:t>
      </w:r>
      <w:r w:rsidR="00EA4C24" w:rsidRPr="00F41F65">
        <w:rPr>
          <w:color w:val="auto"/>
        </w:rPr>
        <w:t>-</w:t>
      </w:r>
      <w:r w:rsidR="00F41F65" w:rsidRPr="00F41F65">
        <w:rPr>
          <w:color w:val="auto"/>
        </w:rPr>
        <w:t>0,5</w:t>
      </w:r>
      <w:r w:rsidR="00E82708" w:rsidRPr="00F41F65">
        <w:rPr>
          <w:color w:val="auto"/>
        </w:rPr>
        <w:t>%</w:t>
      </w:r>
      <w:r w:rsidR="00F41F65" w:rsidRPr="00F41F65">
        <w:rPr>
          <w:color w:val="auto"/>
        </w:rPr>
        <w:t xml:space="preserve"> della Calabria </w:t>
      </w:r>
      <w:r w:rsidR="00B32A3E" w:rsidRPr="00F41F65">
        <w:rPr>
          <w:color w:val="auto"/>
        </w:rPr>
        <w:t xml:space="preserve">al </w:t>
      </w:r>
      <w:r w:rsidR="00EA4C24" w:rsidRPr="00F41F65">
        <w:rPr>
          <w:color w:val="auto"/>
        </w:rPr>
        <w:t>-</w:t>
      </w:r>
      <w:r w:rsidR="00F41F65" w:rsidRPr="00F41F65">
        <w:rPr>
          <w:color w:val="auto"/>
        </w:rPr>
        <w:t>35,9% del Friuli-Venezia Giulia</w:t>
      </w:r>
      <w:r w:rsidR="0064366A" w:rsidRPr="00F41F65">
        <w:rPr>
          <w:color w:val="auto"/>
        </w:rPr>
        <w:t xml:space="preserve"> </w:t>
      </w:r>
      <w:r w:rsidR="008568BE" w:rsidRPr="00F41F65">
        <w:rPr>
          <w:color w:val="auto"/>
        </w:rPr>
        <w:t>(</w:t>
      </w:r>
      <w:r w:rsidR="008568BE" w:rsidRPr="00F41F65">
        <w:rPr>
          <w:color w:val="auto"/>
          <w:highlight w:val="yellow"/>
        </w:rPr>
        <w:t>tabella 1</w:t>
      </w:r>
      <w:r w:rsidR="008568BE" w:rsidRPr="00F41F65">
        <w:rPr>
          <w:color w:val="auto"/>
        </w:rPr>
        <w:t xml:space="preserve">). </w:t>
      </w:r>
      <w:r w:rsidR="00A5060E" w:rsidRPr="00A5060E">
        <w:rPr>
          <w:color w:val="auto"/>
        </w:rPr>
        <w:t>Sono</w:t>
      </w:r>
      <w:r w:rsidR="00F41F65">
        <w:rPr>
          <w:color w:val="auto"/>
        </w:rPr>
        <w:t xml:space="preserve"> 72</w:t>
      </w:r>
      <w:r w:rsidR="00A5060E" w:rsidRPr="00A5060E">
        <w:rPr>
          <w:color w:val="FF0000"/>
        </w:rPr>
        <w:t xml:space="preserve"> </w:t>
      </w:r>
      <w:r w:rsidR="00A5060E" w:rsidRPr="00A5060E">
        <w:rPr>
          <w:color w:val="auto"/>
        </w:rPr>
        <w:t xml:space="preserve">le </w:t>
      </w:r>
      <w:r w:rsidR="00A5060E" w:rsidRPr="00F41F65">
        <w:rPr>
          <w:color w:val="auto"/>
        </w:rPr>
        <w:t>Province che superano i 500 casi per 100.000 abitanti</w:t>
      </w:r>
      <w:r w:rsidR="0098799E">
        <w:rPr>
          <w:color w:val="auto"/>
        </w:rPr>
        <w:t>,</w:t>
      </w:r>
      <w:r w:rsidR="00A5060E" w:rsidRPr="00F41F65">
        <w:rPr>
          <w:color w:val="auto"/>
        </w:rPr>
        <w:t xml:space="preserve"> </w:t>
      </w:r>
      <w:r w:rsidR="0098799E">
        <w:rPr>
          <w:color w:val="auto"/>
        </w:rPr>
        <w:t xml:space="preserve">tra cui </w:t>
      </w:r>
      <w:r w:rsidR="00A5060E" w:rsidRPr="00F41F65">
        <w:rPr>
          <w:color w:val="auto"/>
        </w:rPr>
        <w:t xml:space="preserve">5 </w:t>
      </w:r>
      <w:r w:rsidR="0098799E">
        <w:rPr>
          <w:color w:val="auto"/>
        </w:rPr>
        <w:t xml:space="preserve">con </w:t>
      </w:r>
      <w:r w:rsidR="00EA4C24" w:rsidRPr="00F41F65">
        <w:rPr>
          <w:color w:val="auto"/>
        </w:rPr>
        <w:t xml:space="preserve">incidenza </w:t>
      </w:r>
      <w:r w:rsidR="008568BE" w:rsidRPr="00F41F65">
        <w:rPr>
          <w:color w:val="auto"/>
        </w:rPr>
        <w:t>super</w:t>
      </w:r>
      <w:r w:rsidR="00EA4C24" w:rsidRPr="00F41F65">
        <w:rPr>
          <w:color w:val="auto"/>
        </w:rPr>
        <w:t xml:space="preserve">iore ai </w:t>
      </w:r>
      <w:r w:rsidR="00E82708" w:rsidRPr="00F41F65">
        <w:rPr>
          <w:color w:val="auto"/>
        </w:rPr>
        <w:t>1</w:t>
      </w:r>
      <w:r w:rsidR="00ED6992" w:rsidRPr="00F41F65">
        <w:rPr>
          <w:color w:val="auto"/>
        </w:rPr>
        <w:t xml:space="preserve">.000 </w:t>
      </w:r>
      <w:r w:rsidR="00E82708" w:rsidRPr="00F41F65">
        <w:rPr>
          <w:color w:val="auto"/>
        </w:rPr>
        <w:t>casi per 100.000 abitanti</w:t>
      </w:r>
      <w:r w:rsidR="00A150BB" w:rsidRPr="00F41F65">
        <w:rPr>
          <w:color w:val="auto"/>
        </w:rPr>
        <w:t xml:space="preserve">: </w:t>
      </w:r>
      <w:r w:rsidR="00F41F65" w:rsidRPr="00F41F65">
        <w:rPr>
          <w:color w:val="auto"/>
        </w:rPr>
        <w:t>Oristano (1.965), Reggio di Calabria (1.216), Siracusa (1.215), Fermo (1.022) e Vibo Valentia (1.006)</w:t>
      </w:r>
      <w:r w:rsidR="00A150BB" w:rsidRPr="00F41F65">
        <w:rPr>
          <w:color w:val="auto"/>
        </w:rPr>
        <w:t xml:space="preserve"> </w:t>
      </w:r>
      <w:r w:rsidR="008568BE" w:rsidRPr="00F41F65">
        <w:rPr>
          <w:color w:val="auto"/>
        </w:rPr>
        <w:t>(</w:t>
      </w:r>
      <w:r w:rsidR="008568BE" w:rsidRPr="00F41F65">
        <w:rPr>
          <w:color w:val="auto"/>
          <w:highlight w:val="yellow"/>
        </w:rPr>
        <w:t>tabella 2</w:t>
      </w:r>
      <w:r w:rsidR="008568BE" w:rsidRPr="00F41F65">
        <w:rPr>
          <w:color w:val="auto"/>
        </w:rPr>
        <w:t>).</w:t>
      </w:r>
    </w:p>
    <w:p w:rsidR="00F41F65" w:rsidRPr="00F41F65" w:rsidRDefault="00F41F65" w:rsidP="008D2843">
      <w:pPr>
        <w:spacing w:line="276" w:lineRule="auto"/>
        <w:jc w:val="both"/>
        <w:rPr>
          <w:color w:val="auto"/>
        </w:rPr>
      </w:pPr>
      <w:r w:rsidRPr="00F41F65">
        <w:rPr>
          <w:b/>
          <w:color w:val="auto"/>
        </w:rPr>
        <w:t>Testing.</w:t>
      </w:r>
      <w:r w:rsidRPr="00F41F65">
        <w:rPr>
          <w:color w:val="auto"/>
        </w:rPr>
        <w:t xml:space="preserve"> Si registra un </w:t>
      </w:r>
      <w:r w:rsidR="00376E88">
        <w:rPr>
          <w:color w:val="auto"/>
        </w:rPr>
        <w:t xml:space="preserve">ulteriore </w:t>
      </w:r>
      <w:r w:rsidRPr="00F41F65">
        <w:rPr>
          <w:color w:val="auto"/>
        </w:rPr>
        <w:t xml:space="preserve">calo </w:t>
      </w:r>
      <w:r w:rsidR="00376E88">
        <w:rPr>
          <w:color w:val="auto"/>
        </w:rPr>
        <w:t>dei</w:t>
      </w:r>
      <w:r w:rsidRPr="00F41F65">
        <w:rPr>
          <w:color w:val="auto"/>
        </w:rPr>
        <w:t xml:space="preserve"> tamponi totali</w:t>
      </w:r>
      <w:r w:rsidR="0098799E">
        <w:rPr>
          <w:color w:val="auto"/>
        </w:rPr>
        <w:t xml:space="preserve"> </w:t>
      </w:r>
      <w:r w:rsidR="0098799E" w:rsidRPr="00F41F65">
        <w:rPr>
          <w:color w:val="auto"/>
        </w:rPr>
        <w:t>(-19,6%)</w:t>
      </w:r>
      <w:r w:rsidR="00376E88">
        <w:rPr>
          <w:color w:val="auto"/>
        </w:rPr>
        <w:t xml:space="preserve">: </w:t>
      </w:r>
      <w:r w:rsidRPr="00F41F65">
        <w:rPr>
          <w:color w:val="auto"/>
        </w:rPr>
        <w:t>da 4.108.946 della settimana 9-15 febbraio a 3.303.720 della settimana 16-22 febbraio 2022</w:t>
      </w:r>
      <w:r>
        <w:rPr>
          <w:color w:val="auto"/>
        </w:rPr>
        <w:t xml:space="preserve">. In particolare </w:t>
      </w:r>
      <w:r w:rsidRPr="00F41F65">
        <w:rPr>
          <w:color w:val="auto"/>
        </w:rPr>
        <w:t xml:space="preserve">i tamponi rapidi </w:t>
      </w:r>
      <w:r>
        <w:rPr>
          <w:color w:val="auto"/>
        </w:rPr>
        <w:t xml:space="preserve">si sono ridotti del 19,2% </w:t>
      </w:r>
      <w:r w:rsidRPr="00F41F65">
        <w:rPr>
          <w:color w:val="auto"/>
        </w:rPr>
        <w:t xml:space="preserve">(-590.759) e quelli molecolari </w:t>
      </w:r>
      <w:r>
        <w:rPr>
          <w:color w:val="auto"/>
        </w:rPr>
        <w:t xml:space="preserve">del 20,8% </w:t>
      </w:r>
      <w:r w:rsidRPr="00F41F65">
        <w:rPr>
          <w:color w:val="auto"/>
        </w:rPr>
        <w:t>(-214.467) (</w:t>
      </w:r>
      <w:r w:rsidRPr="00F41F65">
        <w:rPr>
          <w:color w:val="auto"/>
          <w:highlight w:val="yellow"/>
        </w:rPr>
        <w:t>figura 5</w:t>
      </w:r>
      <w:r w:rsidRPr="00F41F65">
        <w:rPr>
          <w:color w:val="auto"/>
        </w:rPr>
        <w:t xml:space="preserve">). La media mobile a 7 giorni del tasso di positività dei tamponi molecolari </w:t>
      </w:r>
      <w:r w:rsidR="0098799E">
        <w:rPr>
          <w:color w:val="auto"/>
        </w:rPr>
        <w:t xml:space="preserve">passa </w:t>
      </w:r>
      <w:r>
        <w:rPr>
          <w:color w:val="auto"/>
        </w:rPr>
        <w:t>dal 12,6% all’</w:t>
      </w:r>
      <w:r w:rsidRPr="00F41F65">
        <w:rPr>
          <w:color w:val="auto"/>
        </w:rPr>
        <w:t>11%</w:t>
      </w:r>
      <w:r w:rsidR="0098799E">
        <w:rPr>
          <w:color w:val="auto"/>
        </w:rPr>
        <w:t>,</w:t>
      </w:r>
      <w:r w:rsidRPr="00F41F65">
        <w:rPr>
          <w:color w:val="auto"/>
        </w:rPr>
        <w:t xml:space="preserve"> </w:t>
      </w:r>
      <w:r w:rsidR="0098799E">
        <w:rPr>
          <w:color w:val="auto"/>
        </w:rPr>
        <w:t>mentre</w:t>
      </w:r>
      <w:r w:rsidR="0098799E" w:rsidRPr="00F41F65">
        <w:rPr>
          <w:color w:val="auto"/>
        </w:rPr>
        <w:t xml:space="preserve"> per gli antigenici rapidi </w:t>
      </w:r>
      <w:r w:rsidR="00526970">
        <w:rPr>
          <w:color w:val="auto"/>
        </w:rPr>
        <w:t>fa registrare un lieve aumento</w:t>
      </w:r>
      <w:r w:rsidRPr="00F41F65">
        <w:rPr>
          <w:color w:val="auto"/>
        </w:rPr>
        <w:t xml:space="preserve"> (dal 10,1% al 10,4%) (</w:t>
      </w:r>
      <w:r w:rsidRPr="00F41F65">
        <w:rPr>
          <w:color w:val="auto"/>
          <w:highlight w:val="yellow"/>
        </w:rPr>
        <w:t>figura 6</w:t>
      </w:r>
      <w:r w:rsidRPr="00F41F65">
        <w:rPr>
          <w:color w:val="auto"/>
        </w:rPr>
        <w:t>).</w:t>
      </w:r>
    </w:p>
    <w:p w:rsidR="00127096" w:rsidRPr="00127096" w:rsidRDefault="00C27708" w:rsidP="00500148">
      <w:pPr>
        <w:spacing w:line="276" w:lineRule="auto"/>
        <w:jc w:val="both"/>
        <w:rPr>
          <w:color w:val="auto"/>
        </w:rPr>
      </w:pPr>
      <w:bookmarkStart w:id="1" w:name="_Hlk85025666"/>
      <w:r w:rsidRPr="00127096">
        <w:rPr>
          <w:b/>
          <w:color w:val="auto"/>
        </w:rPr>
        <w:t xml:space="preserve">Ospedalizzazioni. </w:t>
      </w:r>
      <w:r w:rsidR="002348FC" w:rsidRPr="00127096">
        <w:rPr>
          <w:color w:val="auto"/>
        </w:rPr>
        <w:t>«</w:t>
      </w:r>
      <w:r w:rsidR="00932E57">
        <w:rPr>
          <w:color w:val="auto"/>
        </w:rPr>
        <w:t xml:space="preserve">Stabile la </w:t>
      </w:r>
      <w:r w:rsidR="006D2D8B">
        <w:rPr>
          <w:color w:val="auto"/>
        </w:rPr>
        <w:t xml:space="preserve">riduzione percentuale </w:t>
      </w:r>
      <w:r w:rsidR="00932E57">
        <w:rPr>
          <w:color w:val="auto"/>
        </w:rPr>
        <w:t xml:space="preserve">della pressione sugli </w:t>
      </w:r>
      <w:r w:rsidR="002723FF" w:rsidRPr="00127096">
        <w:rPr>
          <w:color w:val="auto"/>
        </w:rPr>
        <w:t>ospedali</w:t>
      </w:r>
      <w:r w:rsidR="00974518" w:rsidRPr="00127096">
        <w:rPr>
          <w:color w:val="auto"/>
        </w:rPr>
        <w:t xml:space="preserve"> </w:t>
      </w:r>
      <w:r w:rsidR="00582BAE" w:rsidRPr="00127096">
        <w:rPr>
          <w:color w:val="auto"/>
        </w:rPr>
        <w:t xml:space="preserve">– </w:t>
      </w:r>
      <w:r w:rsidR="002348FC" w:rsidRPr="00127096">
        <w:rPr>
          <w:color w:val="auto"/>
        </w:rPr>
        <w:t>afferma Renata Gili, responsabile Ricerca sui Servizi S</w:t>
      </w:r>
      <w:r w:rsidR="00EE5241" w:rsidRPr="00127096">
        <w:rPr>
          <w:color w:val="auto"/>
        </w:rPr>
        <w:t xml:space="preserve">anitari </w:t>
      </w:r>
      <w:r w:rsidR="00EE5241" w:rsidRPr="00F41F65">
        <w:rPr>
          <w:color w:val="auto"/>
        </w:rPr>
        <w:t>della Fondazione GIMBE</w:t>
      </w:r>
      <w:r w:rsidR="00B813D5" w:rsidRPr="00F41F65">
        <w:rPr>
          <w:color w:val="auto"/>
        </w:rPr>
        <w:t xml:space="preserve"> –</w:t>
      </w:r>
      <w:r w:rsidR="00783A99" w:rsidRPr="00F41F65">
        <w:rPr>
          <w:color w:val="auto"/>
        </w:rPr>
        <w:t xml:space="preserve"> </w:t>
      </w:r>
      <w:r w:rsidR="00904498" w:rsidRPr="00F41F65">
        <w:rPr>
          <w:color w:val="auto"/>
        </w:rPr>
        <w:t>dove</w:t>
      </w:r>
      <w:r w:rsidR="00A90A08" w:rsidRPr="00F41F65">
        <w:rPr>
          <w:color w:val="auto"/>
        </w:rPr>
        <w:t xml:space="preserve"> </w:t>
      </w:r>
      <w:r w:rsidR="00894BA6" w:rsidRPr="00F41F65">
        <w:rPr>
          <w:color w:val="auto"/>
        </w:rPr>
        <w:t xml:space="preserve">i posti letto occupati da pazienti COVID </w:t>
      </w:r>
      <w:r w:rsidR="00CD2BF7" w:rsidRPr="00F41F65">
        <w:rPr>
          <w:color w:val="auto"/>
        </w:rPr>
        <w:t xml:space="preserve">diminuiscono </w:t>
      </w:r>
      <w:r w:rsidR="00783A99" w:rsidRPr="00F41F65">
        <w:rPr>
          <w:color w:val="auto"/>
        </w:rPr>
        <w:t xml:space="preserve">sia </w:t>
      </w:r>
      <w:r w:rsidR="00D6718E" w:rsidRPr="00F41F65">
        <w:rPr>
          <w:color w:val="auto"/>
        </w:rPr>
        <w:t xml:space="preserve">in area medica </w:t>
      </w:r>
      <w:r w:rsidR="00894BA6" w:rsidRPr="00F41F65">
        <w:rPr>
          <w:color w:val="auto"/>
        </w:rPr>
        <w:t>(-</w:t>
      </w:r>
      <w:r w:rsidR="00F41F65" w:rsidRPr="00F41F65">
        <w:rPr>
          <w:color w:val="auto"/>
        </w:rPr>
        <w:t>16</w:t>
      </w:r>
      <w:r w:rsidR="00894BA6" w:rsidRPr="00F41F65">
        <w:rPr>
          <w:color w:val="auto"/>
        </w:rPr>
        <w:t>,</w:t>
      </w:r>
      <w:r w:rsidR="00F41F65" w:rsidRPr="00F41F65">
        <w:rPr>
          <w:color w:val="auto"/>
        </w:rPr>
        <w:t>2</w:t>
      </w:r>
      <w:r w:rsidR="00894BA6" w:rsidRPr="00F41F65">
        <w:rPr>
          <w:color w:val="auto"/>
        </w:rPr>
        <w:t xml:space="preserve">%) </w:t>
      </w:r>
      <w:r w:rsidR="00447CB6" w:rsidRPr="00F41F65">
        <w:rPr>
          <w:color w:val="auto"/>
        </w:rPr>
        <w:t xml:space="preserve">che </w:t>
      </w:r>
      <w:r w:rsidR="00297DEB" w:rsidRPr="00F41F65">
        <w:rPr>
          <w:color w:val="auto"/>
        </w:rPr>
        <w:t xml:space="preserve">in </w:t>
      </w:r>
      <w:r w:rsidR="00A51B01" w:rsidRPr="00F41F65">
        <w:rPr>
          <w:color w:val="auto"/>
        </w:rPr>
        <w:t>terapia intensiva</w:t>
      </w:r>
      <w:r w:rsidR="00385142" w:rsidRPr="00F41F65">
        <w:rPr>
          <w:color w:val="auto"/>
        </w:rPr>
        <w:t xml:space="preserve"> (-</w:t>
      </w:r>
      <w:r w:rsidR="00F41F65" w:rsidRPr="00F41F65">
        <w:rPr>
          <w:color w:val="auto"/>
        </w:rPr>
        <w:t>19</w:t>
      </w:r>
      <w:r w:rsidR="00D3512D" w:rsidRPr="00F41F65">
        <w:rPr>
          <w:color w:val="auto"/>
        </w:rPr>
        <w:t>,</w:t>
      </w:r>
      <w:r w:rsidR="00F41F65" w:rsidRPr="00F41F65">
        <w:rPr>
          <w:color w:val="auto"/>
        </w:rPr>
        <w:t>9</w:t>
      </w:r>
      <w:r w:rsidR="00385142" w:rsidRPr="00F41F65">
        <w:rPr>
          <w:color w:val="auto"/>
        </w:rPr>
        <w:t>%)</w:t>
      </w:r>
      <w:r w:rsidR="00A51B01" w:rsidRPr="00F41F65">
        <w:rPr>
          <w:color w:val="auto"/>
        </w:rPr>
        <w:t>»</w:t>
      </w:r>
      <w:r w:rsidR="000A422E" w:rsidRPr="00F41F65">
        <w:rPr>
          <w:color w:val="auto"/>
        </w:rPr>
        <w:t xml:space="preserve">. </w:t>
      </w:r>
      <w:r w:rsidR="00B813D5" w:rsidRPr="00F41F65">
        <w:rPr>
          <w:color w:val="auto"/>
        </w:rPr>
        <w:t xml:space="preserve">In particolare, in </w:t>
      </w:r>
      <w:r w:rsidR="00904498" w:rsidRPr="00F41F65">
        <w:rPr>
          <w:color w:val="auto"/>
        </w:rPr>
        <w:t>area critica</w:t>
      </w:r>
      <w:r w:rsidR="00376E88">
        <w:rPr>
          <w:color w:val="auto"/>
        </w:rPr>
        <w:t xml:space="preserve"> </w:t>
      </w:r>
      <w:r w:rsidR="00B813D5" w:rsidRPr="00F41F65">
        <w:rPr>
          <w:color w:val="auto"/>
        </w:rPr>
        <w:t>si passa</w:t>
      </w:r>
      <w:r w:rsidR="00F5709F" w:rsidRPr="00F41F65">
        <w:rPr>
          <w:color w:val="auto"/>
        </w:rPr>
        <w:t xml:space="preserve"> </w:t>
      </w:r>
      <w:r w:rsidR="00CD2BF7" w:rsidRPr="00F41F65">
        <w:rPr>
          <w:color w:val="auto"/>
        </w:rPr>
        <w:t>da</w:t>
      </w:r>
      <w:r w:rsidR="00376E88">
        <w:rPr>
          <w:color w:val="auto"/>
        </w:rPr>
        <w:t>l picco di</w:t>
      </w:r>
      <w:r w:rsidR="00CD2BF7" w:rsidRPr="00F41F65">
        <w:rPr>
          <w:color w:val="auto"/>
        </w:rPr>
        <w:t xml:space="preserve"> 1.717 del 17 gennaio a </w:t>
      </w:r>
      <w:r w:rsidR="00F41F65" w:rsidRPr="00F41F65">
        <w:rPr>
          <w:color w:val="auto"/>
        </w:rPr>
        <w:t>896</w:t>
      </w:r>
      <w:r w:rsidR="00CD2BF7" w:rsidRPr="00F41F65">
        <w:rPr>
          <w:color w:val="auto"/>
        </w:rPr>
        <w:t xml:space="preserve"> del</w:t>
      </w:r>
      <w:r w:rsidR="00433412" w:rsidRPr="00F41F65">
        <w:rPr>
          <w:color w:val="auto"/>
        </w:rPr>
        <w:t xml:space="preserve"> </w:t>
      </w:r>
      <w:r w:rsidR="00127096" w:rsidRPr="00F41F65">
        <w:rPr>
          <w:color w:val="auto"/>
        </w:rPr>
        <w:t>22</w:t>
      </w:r>
      <w:r w:rsidR="00CD2BF7" w:rsidRPr="00F41F65">
        <w:rPr>
          <w:color w:val="auto"/>
        </w:rPr>
        <w:t xml:space="preserve"> febbraio</w:t>
      </w:r>
      <w:r w:rsidR="00376E88">
        <w:rPr>
          <w:color w:val="auto"/>
        </w:rPr>
        <w:t xml:space="preserve">; in area medica </w:t>
      </w:r>
      <w:r w:rsidR="00E74FB2" w:rsidRPr="00F41F65">
        <w:rPr>
          <w:color w:val="auto"/>
        </w:rPr>
        <w:t>da</w:t>
      </w:r>
      <w:r w:rsidR="00376E88">
        <w:rPr>
          <w:color w:val="auto"/>
        </w:rPr>
        <w:t>l picco di</w:t>
      </w:r>
      <w:r w:rsidR="00E74FB2" w:rsidRPr="00F41F65">
        <w:rPr>
          <w:color w:val="auto"/>
        </w:rPr>
        <w:t xml:space="preserve"> 19.</w:t>
      </w:r>
      <w:r w:rsidR="0092307C" w:rsidRPr="00F41F65">
        <w:rPr>
          <w:color w:val="auto"/>
        </w:rPr>
        <w:t>913</w:t>
      </w:r>
      <w:r w:rsidR="00E74FB2" w:rsidRPr="00F41F65">
        <w:rPr>
          <w:color w:val="auto"/>
        </w:rPr>
        <w:t xml:space="preserve"> del </w:t>
      </w:r>
      <w:r w:rsidR="00447CB6" w:rsidRPr="00F41F65">
        <w:rPr>
          <w:color w:val="auto"/>
        </w:rPr>
        <w:t>31</w:t>
      </w:r>
      <w:r w:rsidR="00E74FB2" w:rsidRPr="00F41F65">
        <w:rPr>
          <w:color w:val="auto"/>
        </w:rPr>
        <w:t xml:space="preserve"> gennaio a </w:t>
      </w:r>
      <w:r w:rsidR="00F41F65" w:rsidRPr="00F41F65">
        <w:rPr>
          <w:color w:val="auto"/>
        </w:rPr>
        <w:t xml:space="preserve">13.076 </w:t>
      </w:r>
      <w:r w:rsidR="00433412" w:rsidRPr="00F41F65">
        <w:rPr>
          <w:color w:val="auto"/>
        </w:rPr>
        <w:t xml:space="preserve">del </w:t>
      </w:r>
      <w:r w:rsidR="00127096" w:rsidRPr="00F41F65">
        <w:rPr>
          <w:color w:val="auto"/>
        </w:rPr>
        <w:t>22</w:t>
      </w:r>
      <w:r w:rsidR="00447CB6" w:rsidRPr="00F41F65">
        <w:rPr>
          <w:color w:val="auto"/>
        </w:rPr>
        <w:t xml:space="preserve"> </w:t>
      </w:r>
      <w:r w:rsidR="00E74FB2" w:rsidRPr="00F41F65">
        <w:rPr>
          <w:color w:val="auto"/>
        </w:rPr>
        <w:t>febbraio</w:t>
      </w:r>
      <w:r w:rsidR="00C808C1" w:rsidRPr="00F41F65">
        <w:rPr>
          <w:color w:val="auto"/>
        </w:rPr>
        <w:t xml:space="preserve"> </w:t>
      </w:r>
      <w:r w:rsidR="008B58B8" w:rsidRPr="00F41F65">
        <w:rPr>
          <w:color w:val="auto"/>
        </w:rPr>
        <w:t>(</w:t>
      </w:r>
      <w:r w:rsidR="008B58B8" w:rsidRPr="00F41F65">
        <w:rPr>
          <w:color w:val="auto"/>
          <w:highlight w:val="yellow"/>
        </w:rPr>
        <w:t xml:space="preserve">figura </w:t>
      </w:r>
      <w:r w:rsidR="00061647" w:rsidRPr="00F41F65">
        <w:rPr>
          <w:color w:val="auto"/>
          <w:highlight w:val="yellow"/>
        </w:rPr>
        <w:t>7</w:t>
      </w:r>
      <w:r w:rsidR="008B58B8" w:rsidRPr="00F41F65">
        <w:rPr>
          <w:color w:val="auto"/>
        </w:rPr>
        <w:t>)</w:t>
      </w:r>
      <w:r w:rsidR="00297DEB" w:rsidRPr="00F41F65">
        <w:rPr>
          <w:color w:val="auto"/>
        </w:rPr>
        <w:t>.</w:t>
      </w:r>
      <w:r w:rsidR="00E74FB2" w:rsidRPr="00F41F65">
        <w:rPr>
          <w:color w:val="auto"/>
        </w:rPr>
        <w:t xml:space="preserve"> </w:t>
      </w:r>
      <w:r w:rsidR="00874C6D" w:rsidRPr="00F41F65">
        <w:rPr>
          <w:color w:val="auto"/>
        </w:rPr>
        <w:t>Al</w:t>
      </w:r>
      <w:r w:rsidR="00433412" w:rsidRPr="00F41F65">
        <w:rPr>
          <w:color w:val="auto"/>
        </w:rPr>
        <w:t xml:space="preserve"> </w:t>
      </w:r>
      <w:r w:rsidR="00127096" w:rsidRPr="00F41F65">
        <w:rPr>
          <w:color w:val="auto"/>
        </w:rPr>
        <w:t>22</w:t>
      </w:r>
      <w:r w:rsidR="00894BA6" w:rsidRPr="00F41F65">
        <w:rPr>
          <w:color w:val="auto"/>
        </w:rPr>
        <w:t xml:space="preserve"> febbraio</w:t>
      </w:r>
      <w:r w:rsidR="002348FC" w:rsidRPr="00F41F65">
        <w:rPr>
          <w:color w:val="auto"/>
        </w:rPr>
        <w:t xml:space="preserve"> il tasso </w:t>
      </w:r>
      <w:r w:rsidR="00894BA6" w:rsidRPr="00F41F65">
        <w:rPr>
          <w:color w:val="auto"/>
        </w:rPr>
        <w:t xml:space="preserve">nazionale </w:t>
      </w:r>
      <w:r w:rsidR="002348FC" w:rsidRPr="00F41F65">
        <w:rPr>
          <w:color w:val="auto"/>
        </w:rPr>
        <w:t xml:space="preserve">di occupazione </w:t>
      </w:r>
      <w:r w:rsidR="004C18D7" w:rsidRPr="00F41F65">
        <w:rPr>
          <w:color w:val="auto"/>
        </w:rPr>
        <w:t xml:space="preserve">da parte di pazienti COVID </w:t>
      </w:r>
      <w:r w:rsidR="002348FC" w:rsidRPr="00F41F65">
        <w:rPr>
          <w:color w:val="auto"/>
        </w:rPr>
        <w:t xml:space="preserve">è </w:t>
      </w:r>
      <w:r w:rsidR="005278CA" w:rsidRPr="00F41F65">
        <w:rPr>
          <w:color w:val="auto"/>
        </w:rPr>
        <w:t>del</w:t>
      </w:r>
      <w:r w:rsidR="00393F63" w:rsidRPr="00F41F65">
        <w:rPr>
          <w:color w:val="auto"/>
        </w:rPr>
        <w:t xml:space="preserve"> </w:t>
      </w:r>
      <w:r w:rsidR="00433412" w:rsidRPr="00F41F65">
        <w:rPr>
          <w:color w:val="auto"/>
        </w:rPr>
        <w:t>2</w:t>
      </w:r>
      <w:r w:rsidR="00127096" w:rsidRPr="00F41F65">
        <w:rPr>
          <w:color w:val="auto"/>
        </w:rPr>
        <w:t>0</w:t>
      </w:r>
      <w:r w:rsidR="002E37EA" w:rsidRPr="00F41F65">
        <w:rPr>
          <w:color w:val="auto"/>
        </w:rPr>
        <w:t xml:space="preserve">% </w:t>
      </w:r>
      <w:r w:rsidR="002E37EA" w:rsidRPr="00127096">
        <w:rPr>
          <w:color w:val="auto"/>
        </w:rPr>
        <w:t>in area medica e del</w:t>
      </w:r>
      <w:r w:rsidR="00FF2D69">
        <w:rPr>
          <w:color w:val="auto"/>
        </w:rPr>
        <w:t xml:space="preserve"> </w:t>
      </w:r>
      <w:r w:rsidR="00127096" w:rsidRPr="00127096">
        <w:rPr>
          <w:color w:val="auto"/>
        </w:rPr>
        <w:t>9</w:t>
      </w:r>
      <w:r w:rsidR="00447CB6" w:rsidRPr="00127096">
        <w:rPr>
          <w:color w:val="auto"/>
        </w:rPr>
        <w:t>,</w:t>
      </w:r>
      <w:r w:rsidR="00127096" w:rsidRPr="00127096">
        <w:rPr>
          <w:color w:val="auto"/>
        </w:rPr>
        <w:t>3</w:t>
      </w:r>
      <w:r w:rsidR="002348FC" w:rsidRPr="00127096">
        <w:rPr>
          <w:color w:val="auto"/>
        </w:rPr>
        <w:t>% in area critica</w:t>
      </w:r>
      <w:bookmarkEnd w:id="1"/>
      <w:r w:rsidR="00C97388" w:rsidRPr="00127096">
        <w:rPr>
          <w:color w:val="auto"/>
        </w:rPr>
        <w:t>.</w:t>
      </w:r>
      <w:r w:rsidR="00341691" w:rsidRPr="00127096">
        <w:rPr>
          <w:color w:val="auto"/>
        </w:rPr>
        <w:t xml:space="preserve"> </w:t>
      </w:r>
      <w:r w:rsidR="00A5060E" w:rsidRPr="00A5060E">
        <w:rPr>
          <w:color w:val="auto"/>
        </w:rPr>
        <w:t>Ad eccezione di</w:t>
      </w:r>
      <w:r w:rsidR="00127096">
        <w:rPr>
          <w:color w:val="auto"/>
        </w:rPr>
        <w:t xml:space="preserve"> Lombardia, Provincia Autonoma di Trento e Veneto</w:t>
      </w:r>
      <w:r w:rsidR="00FF2D69">
        <w:rPr>
          <w:color w:val="auto"/>
        </w:rPr>
        <w:t>,</w:t>
      </w:r>
      <w:r w:rsidR="00341691" w:rsidRPr="00A5060E">
        <w:rPr>
          <w:color w:val="FF0000"/>
        </w:rPr>
        <w:t xml:space="preserve"> </w:t>
      </w:r>
      <w:r w:rsidR="00A5060E" w:rsidRPr="00A5060E">
        <w:rPr>
          <w:color w:val="auto"/>
        </w:rPr>
        <w:t>tutte le</w:t>
      </w:r>
      <w:r w:rsidR="00341691" w:rsidRPr="00A5060E">
        <w:rPr>
          <w:color w:val="auto"/>
        </w:rPr>
        <w:t xml:space="preserve"> Regioni superano la soglia del 15% in area medica</w:t>
      </w:r>
      <w:r w:rsidR="005354A9" w:rsidRPr="00A5060E">
        <w:rPr>
          <w:color w:val="auto"/>
        </w:rPr>
        <w:t xml:space="preserve">; </w:t>
      </w:r>
      <w:r w:rsidR="00127096">
        <w:rPr>
          <w:color w:val="auto"/>
        </w:rPr>
        <w:t xml:space="preserve">10 </w:t>
      </w:r>
      <w:r w:rsidR="00A5060E" w:rsidRPr="00A5060E">
        <w:rPr>
          <w:color w:val="auto"/>
        </w:rPr>
        <w:t xml:space="preserve">Regioni </w:t>
      </w:r>
      <w:r w:rsidR="00C808C1" w:rsidRPr="00A5060E">
        <w:rPr>
          <w:color w:val="auto"/>
        </w:rPr>
        <w:t xml:space="preserve">vanno oltre </w:t>
      </w:r>
      <w:r w:rsidR="00341691" w:rsidRPr="00A5060E">
        <w:rPr>
          <w:color w:val="auto"/>
        </w:rPr>
        <w:t>la soglia del 10%</w:t>
      </w:r>
      <w:r w:rsidR="00341691" w:rsidRPr="00127096">
        <w:rPr>
          <w:color w:val="auto"/>
        </w:rPr>
        <w:t xml:space="preserve"> in area critica</w:t>
      </w:r>
      <w:r w:rsidR="00036D6B" w:rsidRPr="00127096">
        <w:rPr>
          <w:color w:val="auto"/>
        </w:rPr>
        <w:t xml:space="preserve"> </w:t>
      </w:r>
      <w:r w:rsidR="004B6DC2" w:rsidRPr="00127096">
        <w:rPr>
          <w:color w:val="auto"/>
        </w:rPr>
        <w:t>(</w:t>
      </w:r>
      <w:r w:rsidR="004B6DC2" w:rsidRPr="00127096">
        <w:rPr>
          <w:color w:val="auto"/>
          <w:highlight w:val="yellow"/>
        </w:rPr>
        <w:t xml:space="preserve">figura </w:t>
      </w:r>
      <w:r w:rsidR="00061647" w:rsidRPr="00127096">
        <w:rPr>
          <w:color w:val="auto"/>
          <w:highlight w:val="yellow"/>
        </w:rPr>
        <w:t>8</w:t>
      </w:r>
      <w:r w:rsidR="004B6DC2" w:rsidRPr="00127096">
        <w:rPr>
          <w:color w:val="auto"/>
        </w:rPr>
        <w:t>)</w:t>
      </w:r>
      <w:r w:rsidR="00341691" w:rsidRPr="00127096">
        <w:rPr>
          <w:color w:val="auto"/>
        </w:rPr>
        <w:t>.</w:t>
      </w:r>
      <w:r w:rsidR="008D2843" w:rsidRPr="00127096">
        <w:rPr>
          <w:color w:val="auto"/>
        </w:rPr>
        <w:t xml:space="preserve"> </w:t>
      </w:r>
      <w:r w:rsidR="00BD67DE" w:rsidRPr="00127096">
        <w:rPr>
          <w:color w:val="auto"/>
        </w:rPr>
        <w:t>«</w:t>
      </w:r>
      <w:r w:rsidR="00E94BC6" w:rsidRPr="00127096">
        <w:rPr>
          <w:color w:val="auto"/>
        </w:rPr>
        <w:t>Si conferma un</w:t>
      </w:r>
      <w:r w:rsidR="00B4181F">
        <w:rPr>
          <w:color w:val="auto"/>
        </w:rPr>
        <w:t>’</w:t>
      </w:r>
      <w:r w:rsidR="00E94BC6" w:rsidRPr="00127096">
        <w:rPr>
          <w:color w:val="auto"/>
        </w:rPr>
        <w:t xml:space="preserve">ulteriore </w:t>
      </w:r>
      <w:r w:rsidR="00B4181F">
        <w:rPr>
          <w:color w:val="auto"/>
        </w:rPr>
        <w:t>riduzione</w:t>
      </w:r>
      <w:r w:rsidR="00B4181F" w:rsidRPr="00127096">
        <w:rPr>
          <w:color w:val="auto"/>
        </w:rPr>
        <w:t xml:space="preserve"> </w:t>
      </w:r>
      <w:r w:rsidR="00DE2DDF" w:rsidRPr="00127096">
        <w:rPr>
          <w:color w:val="auto"/>
        </w:rPr>
        <w:t>de</w:t>
      </w:r>
      <w:r w:rsidR="00C76A43" w:rsidRPr="00127096">
        <w:rPr>
          <w:color w:val="auto"/>
        </w:rPr>
        <w:t>gli ingressi giornalieri in terapia intensiva</w:t>
      </w:r>
      <w:r w:rsidR="00C644BF" w:rsidRPr="00127096">
        <w:rPr>
          <w:color w:val="auto"/>
        </w:rPr>
        <w:t xml:space="preserve"> </w:t>
      </w:r>
      <w:r w:rsidR="00451468" w:rsidRPr="00127096">
        <w:rPr>
          <w:color w:val="auto"/>
        </w:rPr>
        <w:t>– puntualizza Marco Mosti, Direttore Operativo della Fondazione GIMBE –</w:t>
      </w:r>
      <w:r w:rsidR="00C76A43" w:rsidRPr="00127096">
        <w:rPr>
          <w:color w:val="auto"/>
        </w:rPr>
        <w:t xml:space="preserve"> </w:t>
      </w:r>
      <w:r w:rsidR="00443A0B" w:rsidRPr="00127096">
        <w:rPr>
          <w:color w:val="auto"/>
        </w:rPr>
        <w:t>la cui</w:t>
      </w:r>
      <w:r w:rsidR="00547F28" w:rsidRPr="00127096">
        <w:rPr>
          <w:color w:val="auto"/>
        </w:rPr>
        <w:t xml:space="preserve"> </w:t>
      </w:r>
      <w:r w:rsidR="00BD67DE" w:rsidRPr="00127096">
        <w:rPr>
          <w:color w:val="auto"/>
        </w:rPr>
        <w:t xml:space="preserve">media mobile a 7 giorni </w:t>
      </w:r>
      <w:r w:rsidR="00615C81" w:rsidRPr="00127096">
        <w:rPr>
          <w:color w:val="auto"/>
        </w:rPr>
        <w:t xml:space="preserve">scende </w:t>
      </w:r>
      <w:r w:rsidR="004D49EC" w:rsidRPr="00127096">
        <w:rPr>
          <w:color w:val="auto"/>
        </w:rPr>
        <w:t>a</w:t>
      </w:r>
      <w:r w:rsidR="00F41F65">
        <w:rPr>
          <w:color w:val="auto"/>
        </w:rPr>
        <w:t xml:space="preserve"> 66</w:t>
      </w:r>
      <w:r w:rsidR="004D49EC" w:rsidRPr="00A5060E">
        <w:rPr>
          <w:color w:val="FF0000"/>
        </w:rPr>
        <w:t xml:space="preserve"> </w:t>
      </w:r>
      <w:r w:rsidR="00547F28" w:rsidRPr="00127096">
        <w:rPr>
          <w:color w:val="auto"/>
        </w:rPr>
        <w:t xml:space="preserve">ingressi/die </w:t>
      </w:r>
      <w:r w:rsidR="004D49EC" w:rsidRPr="00127096">
        <w:rPr>
          <w:color w:val="auto"/>
        </w:rPr>
        <w:t>ris</w:t>
      </w:r>
      <w:r w:rsidR="00127096">
        <w:rPr>
          <w:color w:val="auto"/>
        </w:rPr>
        <w:t xml:space="preserve">petto agli 80 </w:t>
      </w:r>
      <w:r w:rsidR="004D49EC" w:rsidRPr="00127096">
        <w:rPr>
          <w:color w:val="auto"/>
        </w:rPr>
        <w:t>della settimana precedente</w:t>
      </w:r>
      <w:r w:rsidR="00D42AAE" w:rsidRPr="00127096">
        <w:rPr>
          <w:color w:val="auto"/>
        </w:rPr>
        <w:t>»</w:t>
      </w:r>
      <w:r w:rsidR="00BD67DE" w:rsidRPr="00127096">
        <w:rPr>
          <w:color w:val="auto"/>
        </w:rPr>
        <w:t xml:space="preserve"> (</w:t>
      </w:r>
      <w:r w:rsidR="00BD67DE" w:rsidRPr="00127096">
        <w:rPr>
          <w:color w:val="auto"/>
          <w:highlight w:val="yellow"/>
        </w:rPr>
        <w:t>figura</w:t>
      </w:r>
      <w:r w:rsidR="00C91686" w:rsidRPr="00127096">
        <w:rPr>
          <w:color w:val="auto"/>
          <w:highlight w:val="yellow"/>
        </w:rPr>
        <w:t xml:space="preserve"> </w:t>
      </w:r>
      <w:r w:rsidR="00061647" w:rsidRPr="00127096">
        <w:rPr>
          <w:color w:val="auto"/>
          <w:highlight w:val="yellow"/>
        </w:rPr>
        <w:t>9</w:t>
      </w:r>
      <w:r w:rsidR="00BD67DE" w:rsidRPr="00127096">
        <w:rPr>
          <w:color w:val="auto"/>
        </w:rPr>
        <w:t>).</w:t>
      </w:r>
    </w:p>
    <w:p w:rsidR="00F41F65" w:rsidRPr="00F41F65" w:rsidRDefault="00483722" w:rsidP="00483722">
      <w:pPr>
        <w:jc w:val="both"/>
        <w:rPr>
          <w:color w:val="auto"/>
        </w:rPr>
      </w:pPr>
      <w:r w:rsidRPr="00F41F65">
        <w:rPr>
          <w:b/>
          <w:color w:val="auto"/>
        </w:rPr>
        <w:t xml:space="preserve">Decessi. </w:t>
      </w:r>
      <w:r w:rsidR="00F41F65" w:rsidRPr="00F41F65">
        <w:rPr>
          <w:color w:val="auto"/>
        </w:rPr>
        <w:t xml:space="preserve">Diminuiscono </w:t>
      </w:r>
      <w:r w:rsidR="00376E88">
        <w:rPr>
          <w:color w:val="auto"/>
        </w:rPr>
        <w:t xml:space="preserve">ancora </w:t>
      </w:r>
      <w:r w:rsidR="00F41F65" w:rsidRPr="00F41F65">
        <w:rPr>
          <w:color w:val="auto"/>
        </w:rPr>
        <w:t>i decessi: 1</w:t>
      </w:r>
      <w:r w:rsidR="00376E88">
        <w:rPr>
          <w:color w:val="auto"/>
        </w:rPr>
        <w:t>.</w:t>
      </w:r>
      <w:r w:rsidR="00F41F65" w:rsidRPr="00F41F65">
        <w:rPr>
          <w:color w:val="auto"/>
        </w:rPr>
        <w:t xml:space="preserve">828 negli ultimi 7 giorni (di cui 101 riferiti a periodi precedenti), con una media </w:t>
      </w:r>
      <w:r w:rsidR="00376E88">
        <w:rPr>
          <w:color w:val="auto"/>
        </w:rPr>
        <w:t xml:space="preserve">di 261 al giorno, </w:t>
      </w:r>
      <w:r w:rsidR="00F41F65" w:rsidRPr="00F41F65">
        <w:rPr>
          <w:color w:val="auto"/>
        </w:rPr>
        <w:t>rispetto ai 310 della settimana precedente.</w:t>
      </w:r>
    </w:p>
    <w:p w:rsidR="006326CC" w:rsidRPr="006326CC" w:rsidRDefault="006326CC" w:rsidP="00DB1360">
      <w:pPr>
        <w:spacing w:line="276" w:lineRule="auto"/>
        <w:jc w:val="both"/>
        <w:rPr>
          <w:color w:val="auto"/>
        </w:rPr>
      </w:pPr>
      <w:r w:rsidRPr="006326CC">
        <w:rPr>
          <w:b/>
          <w:color w:val="auto"/>
        </w:rPr>
        <w:t>Vaccini: somministrazioni.</w:t>
      </w:r>
      <w:r w:rsidRPr="006326CC">
        <w:rPr>
          <w:color w:val="auto"/>
        </w:rPr>
        <w:t xml:space="preserve"> Al 23 febbr</w:t>
      </w:r>
      <w:r>
        <w:rPr>
          <w:color w:val="auto"/>
        </w:rPr>
        <w:t>aio (aggiornamento ore 06.17) l’</w:t>
      </w:r>
      <w:r w:rsidRPr="006326CC">
        <w:rPr>
          <w:color w:val="auto"/>
        </w:rPr>
        <w:t>85,4% della popolazione (n. 50.597.317) ha ricevuto almeno una dose di vaccino (+58.409 rispetto</w:t>
      </w:r>
      <w:r>
        <w:rPr>
          <w:color w:val="auto"/>
        </w:rPr>
        <w:t xml:space="preserve"> alla settimana precedente) e l’</w:t>
      </w:r>
      <w:r w:rsidRPr="006326CC">
        <w:rPr>
          <w:color w:val="auto"/>
        </w:rPr>
        <w:t>83% (n. 49.167.918) ha completato il ciclo vaccinale (+318.419 rispetto alla settimana precedente) (</w:t>
      </w:r>
      <w:r w:rsidRPr="006326CC">
        <w:rPr>
          <w:color w:val="auto"/>
          <w:highlight w:val="yellow"/>
        </w:rPr>
        <w:t>figura 10</w:t>
      </w:r>
      <w:r w:rsidRPr="006326CC">
        <w:rPr>
          <w:color w:val="auto"/>
        </w:rPr>
        <w:t xml:space="preserve">). In calo nell’ultima settimana il numero di somministrazioni (n. 972.111), con una media mobile a 7 giorni di 138.873 somministrazioni/die: </w:t>
      </w:r>
      <w:r>
        <w:rPr>
          <w:color w:val="auto"/>
        </w:rPr>
        <w:t xml:space="preserve">crollano del 34,2% </w:t>
      </w:r>
      <w:r w:rsidRPr="006326CC">
        <w:rPr>
          <w:color w:val="auto"/>
        </w:rPr>
        <w:t xml:space="preserve">le terze dosi (n. </w:t>
      </w:r>
      <w:r>
        <w:rPr>
          <w:color w:val="auto"/>
        </w:rPr>
        <w:t>626.991</w:t>
      </w:r>
      <w:r w:rsidRPr="006326CC">
        <w:rPr>
          <w:color w:val="auto"/>
        </w:rPr>
        <w:t xml:space="preserve">) e del </w:t>
      </w:r>
      <w:r>
        <w:rPr>
          <w:color w:val="auto"/>
        </w:rPr>
        <w:t>46</w:t>
      </w:r>
      <w:r w:rsidRPr="006326CC">
        <w:rPr>
          <w:color w:val="auto"/>
        </w:rPr>
        <w:t>,</w:t>
      </w:r>
      <w:r>
        <w:rPr>
          <w:color w:val="auto"/>
        </w:rPr>
        <w:t>8</w:t>
      </w:r>
      <w:r w:rsidRPr="006326CC">
        <w:rPr>
          <w:color w:val="auto"/>
        </w:rPr>
        <w:t xml:space="preserve">% i nuovi vaccinati (n. </w:t>
      </w:r>
      <w:r>
        <w:rPr>
          <w:color w:val="auto"/>
        </w:rPr>
        <w:t>59.033</w:t>
      </w:r>
      <w:r w:rsidRPr="006326CC">
        <w:rPr>
          <w:color w:val="auto"/>
        </w:rPr>
        <w:t>) (</w:t>
      </w:r>
      <w:r w:rsidRPr="006326CC">
        <w:rPr>
          <w:color w:val="auto"/>
          <w:highlight w:val="yellow"/>
        </w:rPr>
        <w:t>figura 11</w:t>
      </w:r>
      <w:r w:rsidRPr="006326CC">
        <w:rPr>
          <w:color w:val="auto"/>
        </w:rPr>
        <w:t>).</w:t>
      </w:r>
    </w:p>
    <w:p w:rsidR="006326CC" w:rsidRPr="006326CC" w:rsidRDefault="006326CC" w:rsidP="001B0254">
      <w:pPr>
        <w:jc w:val="both"/>
        <w:rPr>
          <w:rFonts w:cs="Calibri"/>
          <w:color w:val="auto"/>
        </w:rPr>
      </w:pPr>
      <w:r w:rsidRPr="006326CC">
        <w:rPr>
          <w:rFonts w:cs="Calibri"/>
          <w:b/>
          <w:color w:val="auto"/>
        </w:rPr>
        <w:t>Vaccini: coperture.</w:t>
      </w:r>
      <w:r w:rsidRPr="006326CC">
        <w:rPr>
          <w:rFonts w:cs="Calibri"/>
          <w:color w:val="auto"/>
        </w:rPr>
        <w:t xml:space="preserve"> Le coperture con almeno una dose di vaccino sono molto variabili nelle diverse fasce</w:t>
      </w:r>
      <w:r w:rsidR="00376E88">
        <w:rPr>
          <w:rFonts w:cs="Calibri"/>
          <w:color w:val="auto"/>
        </w:rPr>
        <w:t xml:space="preserve"> d’età (dal 99,3% della fascia o</w:t>
      </w:r>
      <w:r w:rsidRPr="006326CC">
        <w:rPr>
          <w:rFonts w:cs="Calibri"/>
          <w:color w:val="auto"/>
        </w:rPr>
        <w:t>ve</w:t>
      </w:r>
      <w:r w:rsidR="00376E88">
        <w:rPr>
          <w:rFonts w:cs="Calibri"/>
          <w:color w:val="auto"/>
        </w:rPr>
        <w:t>r</w:t>
      </w:r>
      <w:r w:rsidR="00EA3E2C">
        <w:rPr>
          <w:rFonts w:cs="Calibri"/>
          <w:color w:val="auto"/>
        </w:rPr>
        <w:t xml:space="preserve"> </w:t>
      </w:r>
      <w:r w:rsidR="00376E88">
        <w:rPr>
          <w:rFonts w:cs="Calibri"/>
          <w:color w:val="auto"/>
        </w:rPr>
        <w:t>80 al 36,6% della fascia 5-11);</w:t>
      </w:r>
      <w:r w:rsidRPr="006326CC">
        <w:rPr>
          <w:rFonts w:cs="Calibri"/>
          <w:color w:val="auto"/>
        </w:rPr>
        <w:t xml:space="preserve"> così come </w:t>
      </w:r>
      <w:r w:rsidR="00376E88">
        <w:rPr>
          <w:rFonts w:cs="Calibri"/>
          <w:color w:val="auto"/>
        </w:rPr>
        <w:t xml:space="preserve">per </w:t>
      </w:r>
      <w:r w:rsidRPr="006326CC">
        <w:rPr>
          <w:rFonts w:cs="Calibri"/>
          <w:color w:val="auto"/>
        </w:rPr>
        <w:t xml:space="preserve">i richiami, che negli over 80 hanno raggiunto </w:t>
      </w:r>
      <w:r w:rsidR="00EF28EE">
        <w:rPr>
          <w:rFonts w:cs="Calibri"/>
          <w:color w:val="auto"/>
        </w:rPr>
        <w:t>l’</w:t>
      </w:r>
      <w:r w:rsidRPr="006326CC">
        <w:rPr>
          <w:rFonts w:cs="Calibri"/>
          <w:color w:val="auto"/>
        </w:rPr>
        <w:t xml:space="preserve">87,9%, nella fascia 70-79 </w:t>
      </w:r>
      <w:r w:rsidR="00EF28EE">
        <w:rPr>
          <w:rFonts w:cs="Calibri"/>
          <w:color w:val="auto"/>
        </w:rPr>
        <w:t>l’</w:t>
      </w:r>
      <w:r w:rsidRPr="006326CC">
        <w:rPr>
          <w:rFonts w:cs="Calibri"/>
          <w:color w:val="auto"/>
        </w:rPr>
        <w:t xml:space="preserve">86,6% e in quella 60-69 anni </w:t>
      </w:r>
      <w:r w:rsidR="00EF28EE">
        <w:rPr>
          <w:rFonts w:cs="Calibri"/>
          <w:color w:val="auto"/>
        </w:rPr>
        <w:t>l’</w:t>
      </w:r>
      <w:r w:rsidRPr="006326CC">
        <w:rPr>
          <w:rFonts w:cs="Calibri"/>
          <w:color w:val="auto"/>
        </w:rPr>
        <w:t>82,9% (</w:t>
      </w:r>
      <w:r w:rsidRPr="006326CC">
        <w:rPr>
          <w:rFonts w:cs="Calibri"/>
          <w:color w:val="auto"/>
          <w:highlight w:val="yellow"/>
        </w:rPr>
        <w:t>figura 12</w:t>
      </w:r>
      <w:r w:rsidRPr="006326CC">
        <w:rPr>
          <w:rFonts w:cs="Calibri"/>
          <w:color w:val="auto"/>
        </w:rPr>
        <w:t>).</w:t>
      </w:r>
    </w:p>
    <w:p w:rsidR="001C167C" w:rsidRPr="006326CC" w:rsidRDefault="00B672EA" w:rsidP="00211923">
      <w:pPr>
        <w:spacing w:line="276" w:lineRule="auto"/>
        <w:jc w:val="both"/>
        <w:rPr>
          <w:color w:val="auto"/>
        </w:rPr>
      </w:pPr>
      <w:r w:rsidRPr="006326CC">
        <w:rPr>
          <w:b/>
          <w:color w:val="auto"/>
        </w:rPr>
        <w:t xml:space="preserve">Vaccini: </w:t>
      </w:r>
      <w:r w:rsidR="003E293F" w:rsidRPr="006326CC">
        <w:rPr>
          <w:b/>
          <w:color w:val="auto"/>
        </w:rPr>
        <w:t>nuovi vaccinati</w:t>
      </w:r>
      <w:r w:rsidRPr="006326CC">
        <w:rPr>
          <w:b/>
          <w:color w:val="auto"/>
        </w:rPr>
        <w:t>.</w:t>
      </w:r>
      <w:r w:rsidRPr="006326CC">
        <w:rPr>
          <w:color w:val="auto"/>
        </w:rPr>
        <w:t xml:space="preserve"> </w:t>
      </w:r>
      <w:r w:rsidR="00554F5B" w:rsidRPr="006326CC">
        <w:rPr>
          <w:color w:val="auto"/>
        </w:rPr>
        <w:t>N</w:t>
      </w:r>
      <w:r w:rsidR="00F75D8A" w:rsidRPr="006326CC">
        <w:rPr>
          <w:color w:val="auto"/>
        </w:rPr>
        <w:t>el</w:t>
      </w:r>
      <w:r w:rsidR="00554F5B" w:rsidRPr="006326CC">
        <w:rPr>
          <w:color w:val="auto"/>
        </w:rPr>
        <w:t>la</w:t>
      </w:r>
      <w:r w:rsidR="00F75D8A" w:rsidRPr="006326CC">
        <w:rPr>
          <w:color w:val="auto"/>
        </w:rPr>
        <w:t xml:space="preserve"> </w:t>
      </w:r>
      <w:r w:rsidR="00554F5B" w:rsidRPr="006326CC">
        <w:rPr>
          <w:color w:val="auto"/>
        </w:rPr>
        <w:t xml:space="preserve">settimana </w:t>
      </w:r>
      <w:r w:rsidR="006326CC" w:rsidRPr="006326CC">
        <w:rPr>
          <w:color w:val="auto"/>
        </w:rPr>
        <w:t>16-22</w:t>
      </w:r>
      <w:r w:rsidR="001B0254" w:rsidRPr="006326CC">
        <w:rPr>
          <w:color w:val="auto"/>
        </w:rPr>
        <w:t xml:space="preserve"> febbraio</w:t>
      </w:r>
      <w:r w:rsidR="00F75D8A" w:rsidRPr="006326CC">
        <w:rPr>
          <w:color w:val="auto"/>
        </w:rPr>
        <w:t xml:space="preserve"> </w:t>
      </w:r>
      <w:r w:rsidR="00E3038F" w:rsidRPr="006326CC">
        <w:rPr>
          <w:color w:val="auto"/>
        </w:rPr>
        <w:t xml:space="preserve">si </w:t>
      </w:r>
      <w:r w:rsidR="008927DE" w:rsidRPr="006326CC">
        <w:rPr>
          <w:color w:val="auto"/>
        </w:rPr>
        <w:t xml:space="preserve">registra un </w:t>
      </w:r>
      <w:r w:rsidR="00A61C84" w:rsidRPr="006326CC">
        <w:rPr>
          <w:color w:val="auto"/>
        </w:rPr>
        <w:t xml:space="preserve">ulteriore calo </w:t>
      </w:r>
      <w:r w:rsidR="000C22FE" w:rsidRPr="006326CC">
        <w:rPr>
          <w:color w:val="auto"/>
        </w:rPr>
        <w:t xml:space="preserve">dei nuovi vaccinati: </w:t>
      </w:r>
      <w:r w:rsidR="006326CC" w:rsidRPr="006326CC">
        <w:rPr>
          <w:color w:val="auto"/>
        </w:rPr>
        <w:t>59.033</w:t>
      </w:r>
      <w:r w:rsidR="00A61C84" w:rsidRPr="006326CC">
        <w:rPr>
          <w:color w:val="auto"/>
        </w:rPr>
        <w:t xml:space="preserve"> </w:t>
      </w:r>
      <w:r w:rsidR="00CB3BD4" w:rsidRPr="006326CC">
        <w:rPr>
          <w:color w:val="auto"/>
        </w:rPr>
        <w:t xml:space="preserve">rispetto ai </w:t>
      </w:r>
      <w:r w:rsidR="006326CC" w:rsidRPr="006326CC">
        <w:rPr>
          <w:color w:val="auto"/>
        </w:rPr>
        <w:t>111.002</w:t>
      </w:r>
      <w:r w:rsidR="00A61C84" w:rsidRPr="006326CC">
        <w:rPr>
          <w:color w:val="auto"/>
        </w:rPr>
        <w:t xml:space="preserve"> </w:t>
      </w:r>
      <w:r w:rsidR="00CB3BD4" w:rsidRPr="006326CC">
        <w:rPr>
          <w:color w:val="auto"/>
        </w:rPr>
        <w:t>della settimana precedente</w:t>
      </w:r>
      <w:r w:rsidR="009D0C36" w:rsidRPr="006326CC">
        <w:rPr>
          <w:color w:val="auto"/>
        </w:rPr>
        <w:t xml:space="preserve"> (-</w:t>
      </w:r>
      <w:r w:rsidR="001C70B3" w:rsidRPr="006326CC">
        <w:rPr>
          <w:color w:val="auto"/>
        </w:rPr>
        <w:t>4</w:t>
      </w:r>
      <w:r w:rsidR="006326CC" w:rsidRPr="006326CC">
        <w:rPr>
          <w:color w:val="auto"/>
        </w:rPr>
        <w:t>6</w:t>
      </w:r>
      <w:r w:rsidR="009D0C36" w:rsidRPr="006326CC">
        <w:rPr>
          <w:color w:val="auto"/>
        </w:rPr>
        <w:t>,</w:t>
      </w:r>
      <w:r w:rsidR="001C70B3" w:rsidRPr="006326CC">
        <w:rPr>
          <w:color w:val="auto"/>
        </w:rPr>
        <w:t>8</w:t>
      </w:r>
      <w:r w:rsidR="009D0C36" w:rsidRPr="006326CC">
        <w:rPr>
          <w:color w:val="auto"/>
        </w:rPr>
        <w:t>%)</w:t>
      </w:r>
      <w:r w:rsidR="008927DE" w:rsidRPr="006326CC">
        <w:rPr>
          <w:color w:val="auto"/>
        </w:rPr>
        <w:t xml:space="preserve"> </w:t>
      </w:r>
      <w:r w:rsidRPr="006326CC">
        <w:rPr>
          <w:color w:val="auto"/>
        </w:rPr>
        <w:t>(</w:t>
      </w:r>
      <w:r w:rsidRPr="006326CC">
        <w:rPr>
          <w:color w:val="auto"/>
          <w:highlight w:val="yellow"/>
        </w:rPr>
        <w:t xml:space="preserve">figura </w:t>
      </w:r>
      <w:r w:rsidR="00D93FAE" w:rsidRPr="006326CC">
        <w:rPr>
          <w:color w:val="auto"/>
          <w:highlight w:val="yellow"/>
        </w:rPr>
        <w:t>1</w:t>
      </w:r>
      <w:r w:rsidR="00061647" w:rsidRPr="006326CC">
        <w:rPr>
          <w:color w:val="auto"/>
          <w:highlight w:val="yellow"/>
        </w:rPr>
        <w:t>3</w:t>
      </w:r>
      <w:r w:rsidR="00470CE3" w:rsidRPr="006326CC">
        <w:rPr>
          <w:color w:val="auto"/>
        </w:rPr>
        <w:t xml:space="preserve">). </w:t>
      </w:r>
      <w:r w:rsidR="008927DE" w:rsidRPr="006326CC">
        <w:rPr>
          <w:color w:val="auto"/>
        </w:rPr>
        <w:t xml:space="preserve">Di questi </w:t>
      </w:r>
      <w:r w:rsidR="007C7E75" w:rsidRPr="006326CC">
        <w:rPr>
          <w:color w:val="auto"/>
        </w:rPr>
        <w:t xml:space="preserve">il </w:t>
      </w:r>
      <w:r w:rsidR="006326CC" w:rsidRPr="006326CC">
        <w:rPr>
          <w:color w:val="auto"/>
        </w:rPr>
        <w:t>33,2</w:t>
      </w:r>
      <w:r w:rsidR="007C7E75" w:rsidRPr="006326CC">
        <w:rPr>
          <w:color w:val="auto"/>
        </w:rPr>
        <w:t>%</w:t>
      </w:r>
      <w:r w:rsidR="008927DE" w:rsidRPr="006326CC">
        <w:rPr>
          <w:color w:val="auto"/>
        </w:rPr>
        <w:t xml:space="preserve"> è </w:t>
      </w:r>
      <w:r w:rsidR="00CD534A" w:rsidRPr="006326CC">
        <w:rPr>
          <w:color w:val="auto"/>
        </w:rPr>
        <w:t xml:space="preserve">rappresentato </w:t>
      </w:r>
      <w:r w:rsidR="008927DE" w:rsidRPr="006326CC">
        <w:rPr>
          <w:color w:val="auto"/>
        </w:rPr>
        <w:t xml:space="preserve">dalla </w:t>
      </w:r>
      <w:r w:rsidR="00E129D4" w:rsidRPr="006326CC">
        <w:rPr>
          <w:color w:val="auto"/>
        </w:rPr>
        <w:t>fascia 5-11</w:t>
      </w:r>
      <w:r w:rsidR="0068557B" w:rsidRPr="006326CC">
        <w:rPr>
          <w:color w:val="auto"/>
        </w:rPr>
        <w:t xml:space="preserve">: </w:t>
      </w:r>
      <w:r w:rsidR="006326CC" w:rsidRPr="006326CC">
        <w:rPr>
          <w:color w:val="auto"/>
        </w:rPr>
        <w:t>19.628</w:t>
      </w:r>
      <w:r w:rsidR="0068557B" w:rsidRPr="006326CC">
        <w:rPr>
          <w:color w:val="auto"/>
        </w:rPr>
        <w:t xml:space="preserve">, </w:t>
      </w:r>
      <w:r w:rsidR="007C7E75" w:rsidRPr="006326CC">
        <w:rPr>
          <w:color w:val="auto"/>
        </w:rPr>
        <w:t>in netta flessione rispetto alla settimana precedente</w:t>
      </w:r>
      <w:r w:rsidR="00A52BDE" w:rsidRPr="006326CC">
        <w:rPr>
          <w:color w:val="auto"/>
        </w:rPr>
        <w:t xml:space="preserve"> (</w:t>
      </w:r>
      <w:r w:rsidR="00431177" w:rsidRPr="006326CC">
        <w:rPr>
          <w:color w:val="auto"/>
        </w:rPr>
        <w:t>-</w:t>
      </w:r>
      <w:r w:rsidR="006326CC" w:rsidRPr="006326CC">
        <w:rPr>
          <w:color w:val="auto"/>
        </w:rPr>
        <w:t>57,1</w:t>
      </w:r>
      <w:r w:rsidR="00A52BDE" w:rsidRPr="006326CC">
        <w:rPr>
          <w:color w:val="auto"/>
        </w:rPr>
        <w:t>%)</w:t>
      </w:r>
      <w:r w:rsidR="007F4EC6" w:rsidRPr="006326CC">
        <w:rPr>
          <w:color w:val="auto"/>
        </w:rPr>
        <w:t>.</w:t>
      </w:r>
      <w:r w:rsidR="000C22FE" w:rsidRPr="006326CC">
        <w:rPr>
          <w:color w:val="auto"/>
        </w:rPr>
        <w:t xml:space="preserve"> </w:t>
      </w:r>
      <w:r w:rsidR="00880B59" w:rsidRPr="006326CC">
        <w:rPr>
          <w:color w:val="auto"/>
        </w:rPr>
        <w:t>Nonostante l’</w:t>
      </w:r>
      <w:r w:rsidR="00E131AB" w:rsidRPr="006326CC">
        <w:rPr>
          <w:color w:val="auto"/>
        </w:rPr>
        <w:t>obbligo vaccinale e</w:t>
      </w:r>
      <w:r w:rsidR="00EA484E">
        <w:rPr>
          <w:color w:val="auto"/>
        </w:rPr>
        <w:t xml:space="preserve"> </w:t>
      </w:r>
      <w:r w:rsidR="00EA484E" w:rsidRPr="006326CC">
        <w:rPr>
          <w:color w:val="auto"/>
        </w:rPr>
        <w:t>l’entrata in vigore</w:t>
      </w:r>
      <w:r w:rsidR="00E131AB" w:rsidRPr="006326CC">
        <w:rPr>
          <w:color w:val="auto"/>
        </w:rPr>
        <w:t xml:space="preserve"> </w:t>
      </w:r>
      <w:r w:rsidR="00880B59" w:rsidRPr="006326CC">
        <w:rPr>
          <w:color w:val="auto"/>
        </w:rPr>
        <w:t xml:space="preserve">dell’obbligo di green pass rafforzato sui luoghi di lavoro, tra </w:t>
      </w:r>
      <w:r w:rsidR="00F3347A" w:rsidRPr="006326CC">
        <w:rPr>
          <w:color w:val="auto"/>
        </w:rPr>
        <w:t xml:space="preserve">gli over 50 </w:t>
      </w:r>
      <w:r w:rsidR="00801454" w:rsidRPr="006326CC">
        <w:rPr>
          <w:color w:val="auto"/>
        </w:rPr>
        <w:t>i</w:t>
      </w:r>
      <w:r w:rsidR="0084641B" w:rsidRPr="006326CC">
        <w:rPr>
          <w:color w:val="auto"/>
        </w:rPr>
        <w:t>l numero di</w:t>
      </w:r>
      <w:r w:rsidR="00801454" w:rsidRPr="006326CC">
        <w:rPr>
          <w:color w:val="auto"/>
        </w:rPr>
        <w:t xml:space="preserve"> nuovi vaccinati </w:t>
      </w:r>
      <w:r w:rsidR="0084641B" w:rsidRPr="006326CC">
        <w:rPr>
          <w:color w:val="auto"/>
        </w:rPr>
        <w:t>scende</w:t>
      </w:r>
      <w:r w:rsidR="00F3347A" w:rsidRPr="006326CC">
        <w:rPr>
          <w:color w:val="auto"/>
        </w:rPr>
        <w:t xml:space="preserve"> ulteriormente, attestandosi a quota </w:t>
      </w:r>
      <w:r w:rsidR="006326CC" w:rsidRPr="006326CC">
        <w:rPr>
          <w:color w:val="auto"/>
        </w:rPr>
        <w:t>15.255</w:t>
      </w:r>
      <w:r w:rsidR="008F04B0" w:rsidRPr="006326CC">
        <w:rPr>
          <w:color w:val="auto"/>
        </w:rPr>
        <w:t xml:space="preserve"> </w:t>
      </w:r>
      <w:r w:rsidR="00211923" w:rsidRPr="006326CC">
        <w:rPr>
          <w:color w:val="auto"/>
        </w:rPr>
        <w:t>(-</w:t>
      </w:r>
      <w:r w:rsidR="006326CC" w:rsidRPr="006326CC">
        <w:rPr>
          <w:color w:val="auto"/>
        </w:rPr>
        <w:t>44</w:t>
      </w:r>
      <w:r w:rsidR="00431177" w:rsidRPr="006326CC">
        <w:rPr>
          <w:color w:val="auto"/>
        </w:rPr>
        <w:t>% ris</w:t>
      </w:r>
      <w:r w:rsidR="007F4EC6" w:rsidRPr="006326CC">
        <w:rPr>
          <w:color w:val="auto"/>
        </w:rPr>
        <w:t>petto alla settimana precedente</w:t>
      </w:r>
      <w:r w:rsidR="00F20059" w:rsidRPr="006326CC">
        <w:rPr>
          <w:color w:val="auto"/>
        </w:rPr>
        <w:t>)</w:t>
      </w:r>
      <w:r w:rsidR="00431177" w:rsidRPr="006326CC">
        <w:rPr>
          <w:color w:val="auto"/>
        </w:rPr>
        <w:t xml:space="preserve"> </w:t>
      </w:r>
      <w:r w:rsidR="008F04B0" w:rsidRPr="006326CC">
        <w:rPr>
          <w:color w:val="auto"/>
        </w:rPr>
        <w:t>(</w:t>
      </w:r>
      <w:r w:rsidR="008F04B0" w:rsidRPr="006326CC">
        <w:rPr>
          <w:color w:val="auto"/>
          <w:highlight w:val="yellow"/>
        </w:rPr>
        <w:t>figura 1</w:t>
      </w:r>
      <w:r w:rsidR="00061647" w:rsidRPr="006326CC">
        <w:rPr>
          <w:color w:val="auto"/>
          <w:highlight w:val="yellow"/>
        </w:rPr>
        <w:t>4</w:t>
      </w:r>
      <w:r w:rsidR="008F04B0" w:rsidRPr="006326CC">
        <w:rPr>
          <w:color w:val="auto"/>
        </w:rPr>
        <w:t>)</w:t>
      </w:r>
      <w:r w:rsidR="001C167C" w:rsidRPr="006326CC">
        <w:rPr>
          <w:color w:val="auto"/>
        </w:rPr>
        <w:t>.</w:t>
      </w:r>
      <w:r w:rsidR="009A505C" w:rsidRPr="006326CC">
        <w:rPr>
          <w:color w:val="auto"/>
        </w:rPr>
        <w:t xml:space="preserve"> </w:t>
      </w:r>
      <w:r w:rsidR="00F3347A" w:rsidRPr="006326CC">
        <w:rPr>
          <w:color w:val="auto"/>
        </w:rPr>
        <w:t xml:space="preserve">In continuo </w:t>
      </w:r>
      <w:r w:rsidR="007A6C37" w:rsidRPr="006326CC">
        <w:rPr>
          <w:color w:val="auto"/>
        </w:rPr>
        <w:t xml:space="preserve">calo </w:t>
      </w:r>
      <w:r w:rsidR="00F3347A" w:rsidRPr="006326CC">
        <w:rPr>
          <w:color w:val="auto"/>
        </w:rPr>
        <w:t>anche</w:t>
      </w:r>
      <w:r w:rsidR="00211923" w:rsidRPr="006326CC">
        <w:rPr>
          <w:color w:val="auto"/>
        </w:rPr>
        <w:t xml:space="preserve"> </w:t>
      </w:r>
      <w:r w:rsidR="007C1D27" w:rsidRPr="006326CC">
        <w:rPr>
          <w:color w:val="auto"/>
        </w:rPr>
        <w:t xml:space="preserve">le fasce </w:t>
      </w:r>
      <w:r w:rsidR="009A505C" w:rsidRPr="006326CC">
        <w:rPr>
          <w:color w:val="auto"/>
        </w:rPr>
        <w:t>12-19</w:t>
      </w:r>
      <w:r w:rsidR="00211923" w:rsidRPr="006326CC">
        <w:rPr>
          <w:color w:val="auto"/>
        </w:rPr>
        <w:t xml:space="preserve"> </w:t>
      </w:r>
      <w:r w:rsidR="007C1D27" w:rsidRPr="006326CC">
        <w:rPr>
          <w:color w:val="auto"/>
        </w:rPr>
        <w:t>e</w:t>
      </w:r>
      <w:r w:rsidR="00211923" w:rsidRPr="006326CC">
        <w:rPr>
          <w:color w:val="auto"/>
        </w:rPr>
        <w:t xml:space="preserve"> 20-49 (</w:t>
      </w:r>
      <w:r w:rsidR="00211923" w:rsidRPr="006326CC">
        <w:rPr>
          <w:color w:val="auto"/>
          <w:highlight w:val="yellow"/>
        </w:rPr>
        <w:t>figura 1</w:t>
      </w:r>
      <w:r w:rsidR="00061647" w:rsidRPr="006326CC">
        <w:rPr>
          <w:color w:val="auto"/>
          <w:highlight w:val="yellow"/>
        </w:rPr>
        <w:t>5</w:t>
      </w:r>
      <w:r w:rsidR="00211923" w:rsidRPr="006326CC">
        <w:rPr>
          <w:color w:val="auto"/>
        </w:rPr>
        <w:t>)</w:t>
      </w:r>
      <w:r w:rsidR="009A505C" w:rsidRPr="006326CC">
        <w:rPr>
          <w:color w:val="auto"/>
        </w:rPr>
        <w:t>.</w:t>
      </w:r>
    </w:p>
    <w:p w:rsidR="00B667E8" w:rsidRPr="00796744" w:rsidRDefault="00796744" w:rsidP="00D304E2">
      <w:pPr>
        <w:spacing w:line="276" w:lineRule="auto"/>
        <w:jc w:val="both"/>
        <w:rPr>
          <w:color w:val="FF0000"/>
        </w:rPr>
      </w:pPr>
      <w:r w:rsidRPr="00796744">
        <w:rPr>
          <w:b/>
          <w:color w:val="auto"/>
        </w:rPr>
        <w:t>Vaccini: persone non vaccinate</w:t>
      </w:r>
      <w:r>
        <w:rPr>
          <w:color w:val="auto"/>
        </w:rPr>
        <w:t xml:space="preserve">. </w:t>
      </w:r>
      <w:r w:rsidR="00B667E8" w:rsidRPr="006326CC">
        <w:rPr>
          <w:color w:val="auto"/>
        </w:rPr>
        <w:t xml:space="preserve">Al </w:t>
      </w:r>
      <w:r w:rsidR="006326CC">
        <w:rPr>
          <w:color w:val="auto"/>
        </w:rPr>
        <w:t>22</w:t>
      </w:r>
      <w:r w:rsidR="00B667E8" w:rsidRPr="006326CC">
        <w:rPr>
          <w:color w:val="auto"/>
        </w:rPr>
        <w:t xml:space="preserve"> febbraio sono </w:t>
      </w:r>
      <w:r w:rsidR="006326CC" w:rsidRPr="006326CC">
        <w:rPr>
          <w:color w:val="auto"/>
        </w:rPr>
        <w:t>7,07</w:t>
      </w:r>
      <w:r w:rsidR="00B667E8" w:rsidRPr="006326CC">
        <w:rPr>
          <w:color w:val="auto"/>
        </w:rPr>
        <w:t xml:space="preserve"> milioni le persone che non hanno ricevuto nemmeno una dose di vaccino, di cui 2</w:t>
      </w:r>
      <w:r w:rsidR="006326CC" w:rsidRPr="006326CC">
        <w:rPr>
          <w:color w:val="auto"/>
        </w:rPr>
        <w:t>,17</w:t>
      </w:r>
      <w:r w:rsidR="00B667E8" w:rsidRPr="006326CC">
        <w:rPr>
          <w:color w:val="auto"/>
        </w:rPr>
        <w:t xml:space="preserve"> milioni guarite da COVID-19 da meno di 180 giorni e pertanto temporaneamente protette (</w:t>
      </w:r>
      <w:r w:rsidR="00B667E8" w:rsidRPr="006326CC">
        <w:rPr>
          <w:color w:val="auto"/>
          <w:highlight w:val="yellow"/>
        </w:rPr>
        <w:t>figura 16</w:t>
      </w:r>
      <w:r w:rsidR="00B667E8" w:rsidRPr="006326CC">
        <w:rPr>
          <w:color w:val="auto"/>
        </w:rPr>
        <w:t>)</w:t>
      </w:r>
      <w:r w:rsidR="00E23DC3" w:rsidRPr="006326CC">
        <w:rPr>
          <w:color w:val="auto"/>
        </w:rPr>
        <w:t xml:space="preserve">. </w:t>
      </w:r>
      <w:r w:rsidRPr="00796744">
        <w:rPr>
          <w:color w:val="auto"/>
        </w:rPr>
        <w:t>In altri termini, le persone attualmente vaccinabili sono circa 4,9 milioni, un dato che tuttavia non tiene conto delle esenzioni di cui non si conosce il numero esatto.</w:t>
      </w:r>
    </w:p>
    <w:p w:rsidR="006326CC" w:rsidRPr="0012436D" w:rsidRDefault="006326CC" w:rsidP="00D304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12436D">
        <w:rPr>
          <w:b/>
          <w:color w:val="auto"/>
        </w:rPr>
        <w:t>Vaccini: fascia 5-11 anni.</w:t>
      </w:r>
      <w:r w:rsidRPr="0012436D">
        <w:rPr>
          <w:color w:val="auto"/>
        </w:rPr>
        <w:t xml:space="preserve"> Al 23 febbraio (aggiornamento ore 06.17) nella fascia 5-11 anni sono state somministrate 2.237.469 dosi (</w:t>
      </w:r>
      <w:r w:rsidRPr="00796744">
        <w:rPr>
          <w:color w:val="auto"/>
          <w:highlight w:val="yellow"/>
        </w:rPr>
        <w:t>figura 17</w:t>
      </w:r>
      <w:r w:rsidRPr="0012436D">
        <w:rPr>
          <w:color w:val="auto"/>
        </w:rPr>
        <w:t xml:space="preserve">): 1.345.960 hanno ricevuto almeno 1 dose di vaccino (di cui 1.056.205 hanno completato il ciclo vaccinale), con un tasso di copertura nazionale </w:t>
      </w:r>
      <w:r w:rsidR="00376E88">
        <w:rPr>
          <w:color w:val="auto"/>
        </w:rPr>
        <w:t xml:space="preserve">del </w:t>
      </w:r>
      <w:r w:rsidRPr="0012436D">
        <w:rPr>
          <w:color w:val="auto"/>
        </w:rPr>
        <w:t>36,6%</w:t>
      </w:r>
      <w:r w:rsidR="00376E88">
        <w:rPr>
          <w:color w:val="auto"/>
        </w:rPr>
        <w:t xml:space="preserve"> e</w:t>
      </w:r>
      <w:r w:rsidRPr="0012436D">
        <w:rPr>
          <w:color w:val="auto"/>
        </w:rPr>
        <w:t xml:space="preserve"> </w:t>
      </w:r>
      <w:r w:rsidR="00376E88">
        <w:rPr>
          <w:color w:val="auto"/>
        </w:rPr>
        <w:t xml:space="preserve">nette differenze regionali: </w:t>
      </w:r>
      <w:r w:rsidRPr="0012436D">
        <w:rPr>
          <w:color w:val="auto"/>
        </w:rPr>
        <w:t>dal 19,8% della Prov</w:t>
      </w:r>
      <w:r w:rsidR="00376E88">
        <w:rPr>
          <w:color w:val="auto"/>
        </w:rPr>
        <w:t xml:space="preserve">incia </w:t>
      </w:r>
      <w:r w:rsidR="00EA484E">
        <w:rPr>
          <w:color w:val="auto"/>
        </w:rPr>
        <w:t xml:space="preserve">Autonoma </w:t>
      </w:r>
      <w:r w:rsidR="00376E88">
        <w:rPr>
          <w:color w:val="auto"/>
        </w:rPr>
        <w:t>di Bolzano al 53,1% della Puglia</w:t>
      </w:r>
      <w:r w:rsidRPr="0012436D">
        <w:rPr>
          <w:color w:val="auto"/>
        </w:rPr>
        <w:t xml:space="preserve"> (</w:t>
      </w:r>
      <w:r w:rsidRPr="0012436D">
        <w:rPr>
          <w:color w:val="auto"/>
          <w:highlight w:val="yellow"/>
        </w:rPr>
        <w:t>figura 18</w:t>
      </w:r>
      <w:r w:rsidRPr="0012436D">
        <w:rPr>
          <w:color w:val="auto"/>
        </w:rPr>
        <w:t>).</w:t>
      </w:r>
    </w:p>
    <w:p w:rsidR="0012436D" w:rsidRPr="0012436D" w:rsidRDefault="0012436D" w:rsidP="0061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12436D">
        <w:rPr>
          <w:b/>
          <w:color w:val="auto"/>
        </w:rPr>
        <w:lastRenderedPageBreak/>
        <w:t>Vaccini: terza dose.</w:t>
      </w:r>
      <w:r w:rsidRPr="0012436D">
        <w:rPr>
          <w:color w:val="auto"/>
        </w:rPr>
        <w:t xml:space="preserve"> Al 23 febbraio (aggiornamento ore 06.17) sono state somministrate 37.077.283 terze dosi con una media mobile a 7 giorni di 89.570 somministrazioni al giorno (</w:t>
      </w:r>
      <w:r w:rsidRPr="0012436D">
        <w:rPr>
          <w:color w:val="auto"/>
          <w:highlight w:val="yellow"/>
        </w:rPr>
        <w:t>figura 19</w:t>
      </w:r>
      <w:r w:rsidRPr="0012436D">
        <w:rPr>
          <w:color w:val="auto"/>
        </w:rPr>
        <w:t xml:space="preserve">). In base alla </w:t>
      </w:r>
      <w:hyperlink r:id="rId8" w:history="1">
        <w:r w:rsidRPr="0012436D">
          <w:rPr>
            <w:rStyle w:val="Collegamentoipertestuale"/>
            <w:color w:val="auto"/>
          </w:rPr>
          <w:t>platea ufficiale</w:t>
        </w:r>
      </w:hyperlink>
      <w:r w:rsidRPr="0012436D">
        <w:rPr>
          <w:color w:val="auto"/>
        </w:rPr>
        <w:t xml:space="preserve"> (n. 43.680.268), aggiornata all’11 febbraio, il tasso di copertura nazionale per le terze dosi è del</w:t>
      </w:r>
      <w:r w:rsidR="00305FD6">
        <w:rPr>
          <w:color w:val="auto"/>
        </w:rPr>
        <w:t>l’</w:t>
      </w:r>
      <w:r w:rsidRPr="0012436D">
        <w:rPr>
          <w:color w:val="auto"/>
        </w:rPr>
        <w:t>84,9% con nette differenze regionali: dal 79,5% della Sicilia al 90,6% della Valle D'Aosta (</w:t>
      </w:r>
      <w:r w:rsidRPr="0012436D">
        <w:rPr>
          <w:color w:val="auto"/>
          <w:highlight w:val="yellow"/>
        </w:rPr>
        <w:t>figura 20</w:t>
      </w:r>
      <w:r w:rsidRPr="0012436D">
        <w:rPr>
          <w:color w:val="auto"/>
        </w:rPr>
        <w:t>).</w:t>
      </w:r>
    </w:p>
    <w:p w:rsidR="006326CC" w:rsidRDefault="006326CC" w:rsidP="006326CC">
      <w:pPr>
        <w:spacing w:line="276" w:lineRule="auto"/>
        <w:jc w:val="both"/>
      </w:pPr>
      <w:r w:rsidRPr="005D6B5C">
        <w:rPr>
          <w:b/>
        </w:rPr>
        <w:t>Vaccini: quarta dose.</w:t>
      </w:r>
      <w:r>
        <w:t xml:space="preserve"> Con la </w:t>
      </w:r>
      <w:hyperlink r:id="rId9" w:history="1">
        <w:r w:rsidRPr="004D330B">
          <w:rPr>
            <w:rStyle w:val="Collegamentoipertestuale"/>
          </w:rPr>
          <w:t>Circolare del 20 febbraio 2022</w:t>
        </w:r>
      </w:hyperlink>
      <w:r>
        <w:t xml:space="preserve"> il Ministero della Salute</w:t>
      </w:r>
      <w:r w:rsidR="00376E88">
        <w:t xml:space="preserve"> -</w:t>
      </w:r>
      <w:r>
        <w:t xml:space="preserve"> congiuntamente al Consiglio Superiore di Sanità, all’Agenzia Italiana del Farmaco e all’Istituto Superiore di Sanità</w:t>
      </w:r>
      <w:r w:rsidR="00376E88">
        <w:t xml:space="preserve"> -</w:t>
      </w:r>
      <w:r>
        <w:t xml:space="preserve"> </w:t>
      </w:r>
      <w:r w:rsidR="00376E88">
        <w:t>raccomanda l</w:t>
      </w:r>
      <w:r>
        <w:t>a quarta dose</w:t>
      </w:r>
      <w:r w:rsidRPr="00055A9F">
        <w:t xml:space="preserve"> </w:t>
      </w:r>
      <w:r w:rsidR="00376E88">
        <w:t xml:space="preserve">nelle persone </w:t>
      </w:r>
      <w:r>
        <w:t>immuno</w:t>
      </w:r>
      <w:r w:rsidR="00041719">
        <w:t>depresse</w:t>
      </w:r>
      <w:r>
        <w:t xml:space="preserve"> che hanno completat</w:t>
      </w:r>
      <w:r w:rsidR="00376E88">
        <w:t>o il ciclo primario di tre dosi. Si tratta di una dose con</w:t>
      </w:r>
      <w:r>
        <w:t xml:space="preserve"> funzione di </w:t>
      </w:r>
      <w:r w:rsidRPr="00C45CBD">
        <w:rPr>
          <w:i/>
        </w:rPr>
        <w:t>booster</w:t>
      </w:r>
      <w:r w:rsidR="00376E88">
        <w:rPr>
          <w:i/>
        </w:rPr>
        <w:t xml:space="preserve">, </w:t>
      </w:r>
      <w:r>
        <w:t xml:space="preserve">somministrata ad un intervallo di almeno 120 giorni dalla </w:t>
      </w:r>
      <w:r w:rsidR="00376E88">
        <w:t xml:space="preserve">terza </w:t>
      </w:r>
      <w:r>
        <w:t xml:space="preserve">dose </w:t>
      </w:r>
      <w:r w:rsidR="00376E88">
        <w:t xml:space="preserve">(cd. dose </w:t>
      </w:r>
      <w:r>
        <w:t>addizionale</w:t>
      </w:r>
      <w:r w:rsidR="00305FD6">
        <w:t>)</w:t>
      </w:r>
      <w:r w:rsidR="00D77446">
        <w:t xml:space="preserve">. </w:t>
      </w:r>
      <w:r>
        <w:t xml:space="preserve">Per quanto riguarda la popolazione generale, invece, già </w:t>
      </w:r>
      <w:hyperlink r:id="rId10" w:history="1">
        <w:r w:rsidRPr="008F039D">
          <w:rPr>
            <w:rStyle w:val="Collegamentoipertestuale"/>
          </w:rPr>
          <w:t xml:space="preserve">il 18 gennaio la </w:t>
        </w:r>
        <w:r w:rsidRPr="008F039D">
          <w:rPr>
            <w:rStyle w:val="Collegamentoipertestuale"/>
            <w:i/>
            <w:iCs/>
          </w:rPr>
          <w:t>European Medicines Agency</w:t>
        </w:r>
      </w:hyperlink>
      <w:r>
        <w:t xml:space="preserve"> (EMA) aveva chiarito che, al momento, non ci sono sufficienti evidenze scientifiche per raccomandare, o meno, la quarta dose di vaccino. Qualora i dati dimostrassero la necessità di un richiamo annuale, è verosimile </w:t>
      </w:r>
      <w:r w:rsidR="00305FD6">
        <w:t xml:space="preserve">che la </w:t>
      </w:r>
      <w:r>
        <w:t>priorità</w:t>
      </w:r>
      <w:r w:rsidR="00765C16">
        <w:t xml:space="preserve"> sa</w:t>
      </w:r>
      <w:r w:rsidR="00305FD6">
        <w:t xml:space="preserve">rà data </w:t>
      </w:r>
      <w:r>
        <w:t xml:space="preserve">alle persone anziane e fragili, </w:t>
      </w:r>
      <w:r w:rsidR="00765C16">
        <w:t xml:space="preserve">sia perché </w:t>
      </w:r>
      <w:r>
        <w:t>più esposte al rischio di malattia severa</w:t>
      </w:r>
      <w:r w:rsidR="00765C16">
        <w:t xml:space="preserve">, sia perché </w:t>
      </w:r>
      <w:r w:rsidR="00202D0A">
        <w:t xml:space="preserve">sono state </w:t>
      </w:r>
      <w:r w:rsidR="00D77446">
        <w:t>le prime</w:t>
      </w:r>
      <w:r w:rsidR="00202D0A">
        <w:t xml:space="preserve"> a ricevere la dose </w:t>
      </w:r>
      <w:r w:rsidR="00765C16" w:rsidRPr="00765C16">
        <w:rPr>
          <w:i/>
        </w:rPr>
        <w:t>booster</w:t>
      </w:r>
      <w:r>
        <w:t xml:space="preserve">. Gli ultimi dati del </w:t>
      </w:r>
      <w:hyperlink r:id="rId11" w:history="1">
        <w:r w:rsidRPr="00C45CBD">
          <w:rPr>
            <w:rStyle w:val="Collegamentoipertestuale"/>
            <w:i/>
          </w:rPr>
          <w:t>Centers for Disease Control and Prevention</w:t>
        </w:r>
      </w:hyperlink>
      <w:r>
        <w:t xml:space="preserve"> e della </w:t>
      </w:r>
      <w:hyperlink r:id="rId12" w:history="1">
        <w:r w:rsidRPr="00C45CBD">
          <w:rPr>
            <w:rStyle w:val="Collegamentoipertestuale"/>
            <w:i/>
          </w:rPr>
          <w:t>UK Health Security Agency</w:t>
        </w:r>
      </w:hyperlink>
      <w:r>
        <w:t xml:space="preserve"> c</w:t>
      </w:r>
      <w:r w:rsidR="00376E88">
        <w:t>onfermano la posizione dell’EMA:</w:t>
      </w:r>
      <w:r>
        <w:t xml:space="preserve"> l’efficacia di tre dosi di vaccino nei confronti della malattia severa, nonostante un lento declino, rimane elevata (75% circa dopo 3-4 mesi). In ogni caso, </w:t>
      </w:r>
      <w:r w:rsidR="005675F6">
        <w:t xml:space="preserve">al di là delle </w:t>
      </w:r>
      <w:r>
        <w:t>evidenze scientifiche, un</w:t>
      </w:r>
      <w:r w:rsidR="006E2D9D">
        <w:t xml:space="preserve"> </w:t>
      </w:r>
      <w:r>
        <w:t xml:space="preserve">ulteriore richiamo per la popolazione generale o per specifiche categorie a rischio, </w:t>
      </w:r>
      <w:r w:rsidR="00305FD6">
        <w:t xml:space="preserve">dovrà comunque </w:t>
      </w:r>
      <w:r>
        <w:t>essere</w:t>
      </w:r>
      <w:r w:rsidR="005675F6">
        <w:t xml:space="preserve"> preventivamente</w:t>
      </w:r>
      <w:r>
        <w:t xml:space="preserve"> autorizzat</w:t>
      </w:r>
      <w:r w:rsidR="00765C16">
        <w:t>o</w:t>
      </w:r>
      <w:r>
        <w:t xml:space="preserve"> dalle autorità regolatorie. </w:t>
      </w:r>
    </w:p>
    <w:p w:rsidR="00AA00FA" w:rsidRPr="009D726A" w:rsidRDefault="00426290" w:rsidP="00AA00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color w:val="auto"/>
          <w:bdr w:val="none" w:sz="0" w:space="0" w:color="auto"/>
        </w:rPr>
      </w:pPr>
      <w:r w:rsidRPr="009D726A">
        <w:rPr>
          <w:rFonts w:cs="Calibri"/>
          <w:b/>
          <w:bCs/>
          <w:color w:val="auto"/>
        </w:rPr>
        <w:t>Vaccini: efficacia.</w:t>
      </w:r>
      <w:r w:rsidRPr="009D726A">
        <w:rPr>
          <w:rFonts w:cs="Calibri"/>
          <w:color w:val="auto"/>
        </w:rPr>
        <w:t xml:space="preserve"> </w:t>
      </w:r>
      <w:r w:rsidRPr="009D726A">
        <w:rPr>
          <w:rFonts w:eastAsia="Times New Roman" w:cs="Calibri"/>
          <w:color w:val="auto"/>
          <w:bdr w:val="none" w:sz="0" w:space="0" w:color="auto"/>
        </w:rPr>
        <w:t xml:space="preserve">I </w:t>
      </w:r>
      <w:hyperlink r:id="rId13" w:history="1">
        <w:r w:rsidRPr="009D726A">
          <w:rPr>
            <w:rStyle w:val="Collegamentoipertestuale"/>
            <w:rFonts w:cs="Calibri"/>
            <w:color w:val="auto"/>
          </w:rPr>
          <w:t>dati dell’Istituto Superiore di Sanità</w:t>
        </w:r>
      </w:hyperlink>
      <w:r w:rsidRPr="009D726A">
        <w:rPr>
          <w:rFonts w:eastAsia="Times New Roman" w:cs="Calibri"/>
          <w:color w:val="auto"/>
          <w:bdr w:val="none" w:sz="0" w:space="0" w:color="auto"/>
        </w:rPr>
        <w:t xml:space="preserve"> dimostrano la riduzione dell’efficacia vaccinale a </w:t>
      </w:r>
      <w:r w:rsidR="00AA00FA" w:rsidRPr="009D726A">
        <w:rPr>
          <w:rFonts w:eastAsia="Times New Roman" w:cs="Calibri"/>
          <w:color w:val="auto"/>
          <w:bdr w:val="none" w:sz="0" w:space="0" w:color="auto"/>
        </w:rPr>
        <w:t>partire da 3 mesi dal completamento del ciclo primario e la sua risalita dopo la somministrazione del richiamo. In particolare:</w:t>
      </w:r>
    </w:p>
    <w:p w:rsidR="001C70B3" w:rsidRPr="009D726A" w:rsidRDefault="001C70B3" w:rsidP="001C70B3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rFonts w:eastAsia="Times New Roman" w:cs="Calibri"/>
          <w:color w:val="auto"/>
          <w:bdr w:val="none" w:sz="0" w:space="0" w:color="auto"/>
        </w:rPr>
      </w:pPr>
      <w:r w:rsidRPr="009D726A">
        <w:rPr>
          <w:rFonts w:eastAsia="Times New Roman" w:cs="Calibri"/>
          <w:color w:val="auto"/>
          <w:bdr w:val="none" w:sz="0" w:space="0" w:color="auto"/>
        </w:rPr>
        <w:t>l’efficacia sulla diagnosi scende progressivamente dal 63,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3</w:t>
      </w:r>
      <w:r w:rsidRPr="009D726A">
        <w:rPr>
          <w:rFonts w:eastAsia="Times New Roman" w:cs="Calibri"/>
          <w:color w:val="auto"/>
          <w:bdr w:val="none" w:sz="0" w:space="0" w:color="auto"/>
        </w:rPr>
        <w:t>% per i vaccinati con due dosi entro 90 giorni al 4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2</w:t>
      </w:r>
      <w:r w:rsidRPr="009D726A">
        <w:rPr>
          <w:rFonts w:eastAsia="Times New Roman" w:cs="Calibri"/>
          <w:color w:val="auto"/>
          <w:bdr w:val="none" w:sz="0" w:space="0" w:color="auto"/>
        </w:rPr>
        <w:t>,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4</w:t>
      </w:r>
      <w:r w:rsidRPr="009D726A">
        <w:rPr>
          <w:rFonts w:eastAsia="Times New Roman" w:cs="Calibri"/>
          <w:color w:val="auto"/>
          <w:bdr w:val="none" w:sz="0" w:space="0" w:color="auto"/>
        </w:rPr>
        <w:t>% per i vaccinati da più di 120 giorni, per poi risalire al 6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4</w:t>
      </w:r>
      <w:r w:rsidRPr="009D726A">
        <w:rPr>
          <w:rFonts w:eastAsia="Times New Roman" w:cs="Calibri"/>
          <w:color w:val="auto"/>
          <w:bdr w:val="none" w:sz="0" w:space="0" w:color="auto"/>
        </w:rPr>
        <w:t>,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3</w:t>
      </w:r>
      <w:r w:rsidRPr="009D726A">
        <w:rPr>
          <w:rFonts w:eastAsia="Times New Roman" w:cs="Calibri"/>
          <w:color w:val="auto"/>
          <w:bdr w:val="none" w:sz="0" w:space="0" w:color="auto"/>
        </w:rPr>
        <w:t>% dopo il richiamo;</w:t>
      </w:r>
    </w:p>
    <w:p w:rsidR="00AB1BD7" w:rsidRPr="009D726A" w:rsidRDefault="001C70B3" w:rsidP="00AF20A2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color w:val="auto"/>
        </w:rPr>
      </w:pPr>
      <w:r w:rsidRPr="009D726A">
        <w:rPr>
          <w:rFonts w:eastAsia="Times New Roman" w:cs="Calibri"/>
          <w:color w:val="auto"/>
          <w:bdr w:val="none" w:sz="0" w:space="0" w:color="auto"/>
        </w:rPr>
        <w:t xml:space="preserve">l’efficacia sulla malattia severa scende progressivamente </w:t>
      </w:r>
      <w:r w:rsidR="003F1E58" w:rsidRPr="009D726A">
        <w:rPr>
          <w:rFonts w:eastAsia="Times New Roman" w:cs="Calibri"/>
          <w:color w:val="auto"/>
          <w:bdr w:val="none" w:sz="0" w:space="0" w:color="auto"/>
        </w:rPr>
        <w:t>dall’</w:t>
      </w:r>
      <w:r w:rsidRPr="009D726A">
        <w:rPr>
          <w:rFonts w:eastAsia="Times New Roman" w:cs="Calibri"/>
          <w:color w:val="auto"/>
          <w:bdr w:val="none" w:sz="0" w:space="0" w:color="auto"/>
        </w:rPr>
        <w:t>8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6</w:t>
      </w:r>
      <w:r w:rsidRPr="009D726A">
        <w:rPr>
          <w:rFonts w:eastAsia="Times New Roman" w:cs="Calibri"/>
          <w:color w:val="auto"/>
          <w:bdr w:val="none" w:sz="0" w:space="0" w:color="auto"/>
        </w:rPr>
        <w:t>,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8</w:t>
      </w:r>
      <w:r w:rsidRPr="009D726A">
        <w:rPr>
          <w:rFonts w:eastAsia="Times New Roman" w:cs="Calibri"/>
          <w:color w:val="auto"/>
          <w:bdr w:val="none" w:sz="0" w:space="0" w:color="auto"/>
        </w:rPr>
        <w:t>% per i vaccinati con due dosi entro 90 giorni all’8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2</w:t>
      </w:r>
      <w:r w:rsidRPr="009D726A">
        <w:rPr>
          <w:rFonts w:eastAsia="Times New Roman" w:cs="Calibri"/>
          <w:color w:val="auto"/>
          <w:bdr w:val="none" w:sz="0" w:space="0" w:color="auto"/>
        </w:rPr>
        <w:t>,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9</w:t>
      </w:r>
      <w:r w:rsidRPr="009D726A">
        <w:rPr>
          <w:rFonts w:eastAsia="Times New Roman" w:cs="Calibri"/>
          <w:color w:val="auto"/>
          <w:bdr w:val="none" w:sz="0" w:space="0" w:color="auto"/>
        </w:rPr>
        <w:t>% per i vaccinati da più di 120 giorni, per poi risalire al 9</w:t>
      </w:r>
      <w:r w:rsidR="009D726A" w:rsidRPr="009D726A">
        <w:rPr>
          <w:rFonts w:eastAsia="Times New Roman" w:cs="Calibri"/>
          <w:color w:val="auto"/>
          <w:bdr w:val="none" w:sz="0" w:space="0" w:color="auto"/>
        </w:rPr>
        <w:t>3,</w:t>
      </w:r>
      <w:r w:rsidRPr="009D726A">
        <w:rPr>
          <w:rFonts w:eastAsia="Times New Roman" w:cs="Calibri"/>
          <w:color w:val="auto"/>
          <w:bdr w:val="none" w:sz="0" w:space="0" w:color="auto"/>
        </w:rPr>
        <w:t>4% dopo il richiamo.</w:t>
      </w:r>
    </w:p>
    <w:p w:rsidR="00AC5AEE" w:rsidRPr="00AC5AEE" w:rsidRDefault="00AC5AEE" w:rsidP="001C70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AC5AEE">
        <w:rPr>
          <w:color w:val="auto"/>
        </w:rPr>
        <w:t xml:space="preserve">Complessivamente nelle persone vaccinate con ciclo completo (più eventuale dose di richiamo), rispetto a quelle non vaccinate, nelle varie fasce d’età si riduce l’incidenza di diagnosi (del 53,3-75,1%), ma soprattutto di malattia grave (del 71,3-88% per ricoveri ordinari; </w:t>
      </w:r>
      <w:r w:rsidR="003163EB" w:rsidRPr="00AC5AEE">
        <w:rPr>
          <w:color w:val="auto"/>
        </w:rPr>
        <w:t>del</w:t>
      </w:r>
      <w:r w:rsidR="003163EB">
        <w:rPr>
          <w:color w:val="auto"/>
        </w:rPr>
        <w:t>l’</w:t>
      </w:r>
      <w:r w:rsidRPr="00AC5AEE">
        <w:rPr>
          <w:color w:val="auto"/>
        </w:rPr>
        <w:t>80,7-92,9% per le terapie intensive) e decesso (</w:t>
      </w:r>
      <w:r w:rsidR="003163EB" w:rsidRPr="00AC5AEE">
        <w:rPr>
          <w:color w:val="auto"/>
        </w:rPr>
        <w:t>del</w:t>
      </w:r>
      <w:r w:rsidR="003163EB">
        <w:rPr>
          <w:color w:val="auto"/>
        </w:rPr>
        <w:t>l’</w:t>
      </w:r>
      <w:r w:rsidRPr="00AC5AEE">
        <w:rPr>
          <w:color w:val="auto"/>
        </w:rPr>
        <w:t>80,8-91,3%) (</w:t>
      </w:r>
      <w:r w:rsidRPr="00AC5AEE">
        <w:rPr>
          <w:color w:val="auto"/>
          <w:highlight w:val="yellow"/>
        </w:rPr>
        <w:t>figura 21</w:t>
      </w:r>
      <w:r w:rsidRPr="00AC5AEE">
        <w:rPr>
          <w:color w:val="auto"/>
        </w:rPr>
        <w:t>).</w:t>
      </w:r>
    </w:p>
    <w:p w:rsidR="007C1124" w:rsidRDefault="007C1124" w:rsidP="007C1124">
      <w:pPr>
        <w:spacing w:line="276" w:lineRule="auto"/>
        <w:jc w:val="both"/>
      </w:pPr>
      <w:r w:rsidRPr="006F3B15">
        <w:t>«</w:t>
      </w:r>
      <w:r w:rsidR="00285319">
        <w:t>La</w:t>
      </w:r>
      <w:r>
        <w:t xml:space="preserve"> quarta ondata </w:t>
      </w:r>
      <w:r w:rsidRPr="006F3B15">
        <w:t>– conclude Cartabellotta –</w:t>
      </w:r>
      <w:r>
        <w:t xml:space="preserve"> </w:t>
      </w:r>
      <w:r w:rsidR="00285319">
        <w:t xml:space="preserve">è in piena fase discendente, </w:t>
      </w:r>
      <w:r>
        <w:t xml:space="preserve">con evidente riduzione della pressione ospedaliera e dei decessi. Tuttavia, 50 mila </w:t>
      </w:r>
      <w:r w:rsidR="00632CB0">
        <w:t xml:space="preserve">nuovi </w:t>
      </w:r>
      <w:r>
        <w:t xml:space="preserve">casi </w:t>
      </w:r>
      <w:r w:rsidR="00632CB0">
        <w:t>al giorno</w:t>
      </w:r>
      <w:r>
        <w:t xml:space="preserve">, tasso di positività dei tamponi al </w:t>
      </w:r>
      <w:r w:rsidR="005A1874" w:rsidRPr="00765C16">
        <w:rPr>
          <w:color w:val="auto"/>
        </w:rPr>
        <w:t>10</w:t>
      </w:r>
      <w:r w:rsidRPr="00765C16">
        <w:rPr>
          <w:color w:val="auto"/>
        </w:rPr>
        <w:t>%</w:t>
      </w:r>
      <w:r>
        <w:t xml:space="preserve"> e quasi 1,3 milioni di casi attualmente positivi dimostrano che la circolazione del virus è ancora </w:t>
      </w:r>
      <w:r w:rsidR="00632CB0" w:rsidRPr="00765C16">
        <w:rPr>
          <w:color w:val="auto"/>
        </w:rPr>
        <w:t xml:space="preserve">piuttosto </w:t>
      </w:r>
      <w:r>
        <w:t xml:space="preserve">elevata. In altri termini, se i dati consentono di guardare avanti con ragionevole ottimismo, </w:t>
      </w:r>
      <w:r w:rsidR="008F039D">
        <w:t xml:space="preserve">non è </w:t>
      </w:r>
      <w:r w:rsidR="00796744">
        <w:t>accettabile</w:t>
      </w:r>
      <w:r w:rsidR="00796744">
        <w:rPr>
          <w:color w:val="FF0000"/>
        </w:rPr>
        <w:t xml:space="preserve"> </w:t>
      </w:r>
      <w:r>
        <w:t>“approfittare” della fine dello stato di emergenza per</w:t>
      </w:r>
      <w:r w:rsidR="00765C16">
        <w:t xml:space="preserve"> confondere</w:t>
      </w:r>
      <w:r w:rsidR="00632CB0">
        <w:t xml:space="preserve"> le carte</w:t>
      </w:r>
      <w:r w:rsidR="005A1874">
        <w:t xml:space="preserve"> in tavola: </w:t>
      </w:r>
      <w:r>
        <w:t>discesa della quarta ondata</w:t>
      </w:r>
      <w:r w:rsidR="005A1874">
        <w:t xml:space="preserve"> non significa</w:t>
      </w:r>
      <w:r>
        <w:t xml:space="preserve"> circolazione endemica del virus </w:t>
      </w:r>
      <w:r w:rsidR="00765C16">
        <w:t>né</w:t>
      </w:r>
      <w:r>
        <w:t xml:space="preserve">, </w:t>
      </w:r>
      <w:r w:rsidR="00765C16">
        <w:t>tantomeno</w:t>
      </w:r>
      <w:r>
        <w:t>, fine della pandemia</w:t>
      </w:r>
      <w:r w:rsidR="00285319">
        <w:t>.</w:t>
      </w:r>
      <w:r w:rsidR="00796744">
        <w:t xml:space="preserve"> </w:t>
      </w:r>
      <w:r w:rsidR="00796744" w:rsidRPr="00796744">
        <w:t xml:space="preserve">Tali accezioni, infatti, rappresentano distorsioni della realtà che </w:t>
      </w:r>
      <w:r w:rsidR="00796744">
        <w:t xml:space="preserve">disorientano la popolazione e </w:t>
      </w:r>
      <w:r w:rsidR="00796744" w:rsidRPr="00796744">
        <w:t>rischiano di legittimare decisioni azzardate.</w:t>
      </w:r>
      <w:r w:rsidR="00285319">
        <w:t xml:space="preserve"> </w:t>
      </w:r>
      <w:r w:rsidR="007700E8">
        <w:t>Indipendentemente da</w:t>
      </w:r>
      <w:r w:rsidR="00796744">
        <w:t xml:space="preserve">l termine </w:t>
      </w:r>
      <w:r w:rsidR="005A1874">
        <w:t>dello stato di emergenza</w:t>
      </w:r>
      <w:r w:rsidR="0053386F">
        <w:t>, al momento è impossibile abolire</w:t>
      </w:r>
      <w:r w:rsidR="005A1874">
        <w:t xml:space="preserve"> </w:t>
      </w:r>
      <w:r w:rsidRPr="00114AF4">
        <w:t>misure di sanità pubblica</w:t>
      </w:r>
      <w:r w:rsidR="005A1874">
        <w:t xml:space="preserve"> come mascherine al chiuso e isolamento dei positivi, </w:t>
      </w:r>
      <w:r w:rsidRPr="00114AF4">
        <w:t xml:space="preserve">indispensabili per </w:t>
      </w:r>
      <w:r w:rsidR="00932E57">
        <w:t xml:space="preserve">consentire </w:t>
      </w:r>
      <w:r w:rsidR="00E93DFD">
        <w:t>l</w:t>
      </w:r>
      <w:r w:rsidR="005A1874">
        <w:t xml:space="preserve">a completa riapertura di tutte le attività. Infine lo sguardo deve </w:t>
      </w:r>
      <w:r w:rsidR="00E93DFD">
        <w:t xml:space="preserve">essere sin </w:t>
      </w:r>
      <w:r w:rsidR="00B41A4F">
        <w:t xml:space="preserve">da ora </w:t>
      </w:r>
      <w:r w:rsidR="00E93DFD">
        <w:t>rivolto al prossimo</w:t>
      </w:r>
      <w:r w:rsidR="005A1874">
        <w:t xml:space="preserve"> autunno-inverno: se è </w:t>
      </w:r>
      <w:r w:rsidR="00796744">
        <w:t>ragionevolmente certa</w:t>
      </w:r>
      <w:r w:rsidR="005A1874">
        <w:t xml:space="preserve"> </w:t>
      </w:r>
      <w:r w:rsidR="00796744">
        <w:t xml:space="preserve">una </w:t>
      </w:r>
      <w:r w:rsidR="005A1874">
        <w:t xml:space="preserve">tregua nei prossimi mesi, questo tempo </w:t>
      </w:r>
      <w:r w:rsidR="00E93DFD">
        <w:t xml:space="preserve">prezioso </w:t>
      </w:r>
      <w:r w:rsidR="005A1874">
        <w:t xml:space="preserve">deve essere sfruttato </w:t>
      </w:r>
      <w:r w:rsidR="00E93DFD">
        <w:t xml:space="preserve">al meglio </w:t>
      </w:r>
      <w:r w:rsidR="005A1874">
        <w:t xml:space="preserve">per </w:t>
      </w:r>
      <w:r w:rsidR="00B41A4F">
        <w:t>un’</w:t>
      </w:r>
      <w:r w:rsidR="005A1874">
        <w:t>adeguata programmazione. Perché con i</w:t>
      </w:r>
      <w:r w:rsidR="00527AB3">
        <w:t>l nuovo inverno i</w:t>
      </w:r>
      <w:r w:rsidR="005A1874">
        <w:t xml:space="preserve">l risveglio dal “sogno collettivo” potrebbe essere </w:t>
      </w:r>
      <w:r w:rsidR="00DB7EB6">
        <w:t xml:space="preserve">molto </w:t>
      </w:r>
      <w:r w:rsidR="005A1874">
        <w:t>brusco</w:t>
      </w:r>
      <w:r w:rsidRPr="006F3B15">
        <w:t>».</w:t>
      </w:r>
    </w:p>
    <w:p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4" w:history="1">
        <w:r w:rsidR="00CE577D" w:rsidRPr="00234B97">
          <w:rPr>
            <w:rStyle w:val="Hyperlink0"/>
          </w:rPr>
          <w:t>https://coronavirus.gimbe.org</w:t>
        </w:r>
      </w:hyperlink>
    </w:p>
    <w:p w:rsidR="00B74EC4" w:rsidRDefault="00B74EC4" w:rsidP="00BD67DE">
      <w:pPr>
        <w:spacing w:after="120" w:line="276" w:lineRule="auto"/>
        <w:rPr>
          <w:rStyle w:val="Hyperlink0"/>
        </w:rPr>
      </w:pPr>
    </w:p>
    <w:p w:rsidR="006642F5" w:rsidRDefault="00CE577D" w:rsidP="008F4EDC">
      <w:pPr>
        <w:spacing w:after="120"/>
        <w:rPr>
          <w:rStyle w:val="Hyperlink1"/>
        </w:rPr>
      </w:pPr>
      <w:r w:rsidRPr="00234B97">
        <w:rPr>
          <w:b/>
          <w:bCs/>
        </w:rPr>
        <w:lastRenderedPageBreak/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5" w:history="1">
        <w:r w:rsidRPr="00234B97">
          <w:rPr>
            <w:rStyle w:val="Hyperlink1"/>
          </w:rPr>
          <w:t>ufficio.stampa@gimbe.org</w:t>
        </w:r>
      </w:hyperlink>
    </w:p>
    <w:p w:rsidR="00044ABB" w:rsidRDefault="00044ABB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43DFC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234B97" w:rsidRDefault="0023721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5BF98F2" wp14:editId="125B3A7B">
            <wp:extent cx="5760000" cy="3193707"/>
            <wp:effectExtent l="0" t="0" r="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23721D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0DF4DDC" wp14:editId="21BACE36">
            <wp:extent cx="5760000" cy="3192521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headerReference w:type="default" r:id="rId18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23721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685A691" wp14:editId="2053BDF4">
            <wp:extent cx="9360000" cy="4812665"/>
            <wp:effectExtent l="0" t="0" r="0" b="698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23721D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7AAF2BC" wp14:editId="042EFFE0">
            <wp:extent cx="5760000" cy="2810242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23721D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A1AE53B" wp14:editId="14D8CC66">
            <wp:extent cx="5760000" cy="3118094"/>
            <wp:effectExtent l="0" t="0" r="0" b="63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1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D93FAE" w:rsidRPr="00FB6128" w:rsidRDefault="0023721D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260EDD" wp14:editId="3B151BC3">
            <wp:extent cx="5760000" cy="3159622"/>
            <wp:effectExtent l="0" t="0" r="0" b="31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 w:rsidP="0006164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7</w:t>
      </w:r>
    </w:p>
    <w:p w:rsidR="00061647" w:rsidRDefault="0023721D" w:rsidP="0006164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3D6DBC3" wp14:editId="54B98C19">
            <wp:extent cx="5760000" cy="288021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647">
        <w:rPr>
          <w:b/>
          <w:bCs/>
          <w:color w:val="00457D"/>
          <w:sz w:val="24"/>
          <w:szCs w:val="24"/>
          <w:u w:color="00457D"/>
        </w:rPr>
        <w:br w:type="page"/>
      </w:r>
    </w:p>
    <w:p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:rsidR="00D93FAE" w:rsidRPr="00D93FAE" w:rsidRDefault="00127096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D408720" wp14:editId="5F8CD3FA">
            <wp:extent cx="5688000" cy="5639054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63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Default="00110316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8AD19AD" wp14:editId="63BEE55A">
            <wp:extent cx="5760000" cy="2792940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8049CF" w:rsidRDefault="00F9470A" w:rsidP="005E41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6176B8" w:rsidRPr="008049CF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 w:rsidRPr="008049CF">
        <w:rPr>
          <w:b/>
          <w:bCs/>
          <w:color w:val="00457D"/>
          <w:sz w:val="24"/>
          <w:szCs w:val="24"/>
          <w:u w:color="00457D"/>
        </w:rPr>
        <w:t>10</w:t>
      </w:r>
    </w:p>
    <w:p w:rsidR="00542585" w:rsidRDefault="00B261CF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718FEE" wp14:editId="78AB55F4">
            <wp:extent cx="5760000" cy="4510939"/>
            <wp:effectExtent l="0" t="0" r="0" b="444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0B3" w:rsidRDefault="001C70B3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DB1360" w:rsidRDefault="00DB1360" w:rsidP="00DC31F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93FAE"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1</w:t>
      </w:r>
    </w:p>
    <w:p w:rsidR="00DB1360" w:rsidRDefault="00B261CF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00D7031" wp14:editId="7E96000F">
            <wp:extent cx="5760000" cy="3348465"/>
            <wp:effectExtent l="0" t="0" r="0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4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303AA0" w:rsidRDefault="004B6DC2" w:rsidP="00303AA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2</w:t>
      </w:r>
    </w:p>
    <w:p w:rsidR="004B6DC2" w:rsidRDefault="0012436D" w:rsidP="00F23D8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B8D2DBE" wp14:editId="5220BA3F">
            <wp:extent cx="5760000" cy="3881274"/>
            <wp:effectExtent l="0" t="0" r="0" b="508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8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466C2D" w:rsidRDefault="00736C14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3</w:t>
      </w:r>
    </w:p>
    <w:p w:rsidR="001B3764" w:rsidRPr="00466C2D" w:rsidRDefault="00B261CF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C95F620" wp14:editId="30101167">
            <wp:extent cx="5760000" cy="306765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Pr="004B6DC2" w:rsidRDefault="004B6DC2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B6DC2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4</w:t>
      </w:r>
    </w:p>
    <w:p w:rsidR="003D05A8" w:rsidRDefault="0012436D" w:rsidP="00061647">
      <w:pPr>
        <w:spacing w:after="12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37865D8" wp14:editId="6CE80FF8">
            <wp:extent cx="5760000" cy="3661941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05129" w:rsidRDefault="00E10DC3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5</w:t>
      </w:r>
    </w:p>
    <w:p w:rsidR="00211923" w:rsidRPr="00466C2D" w:rsidRDefault="0012436D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DB98AB7" wp14:editId="720B5E6D">
            <wp:extent cx="5760000" cy="3064926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23" w:rsidRDefault="00211923">
      <w:pPr>
        <w:spacing w:after="0" w:line="240" w:lineRule="auto"/>
        <w:rPr>
          <w:noProof/>
          <w:color w:val="FF0000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 w:rsidRPr="008049CF">
        <w:rPr>
          <w:b/>
          <w:bCs/>
          <w:color w:val="00457D"/>
          <w:sz w:val="24"/>
          <w:szCs w:val="24"/>
          <w:u w:color="00457D"/>
        </w:rPr>
        <w:t>6</w:t>
      </w:r>
    </w:p>
    <w:p w:rsidR="00A15BB4" w:rsidRDefault="0012436D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9327488" wp14:editId="5FAD65D6">
            <wp:extent cx="5760000" cy="3634133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7</w:t>
      </w:r>
    </w:p>
    <w:p w:rsidR="004B6DC2" w:rsidRDefault="00B261CF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A28BA2E" wp14:editId="277B3EB8">
            <wp:extent cx="5760000" cy="2949717"/>
            <wp:effectExtent l="0" t="0" r="0" b="317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4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537" w:rsidRDefault="001C353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:rsidR="00333BB6" w:rsidRDefault="00B261CF" w:rsidP="001B2CE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E21E1AD" wp14:editId="34DB729B">
            <wp:extent cx="5760000" cy="4340335"/>
            <wp:effectExtent l="0" t="0" r="0" b="317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15BB4" w:rsidRDefault="00A15BB4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Pr="00914317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:rsidR="004B6DC2" w:rsidRDefault="00110316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1C86618" wp14:editId="600192FD">
            <wp:extent cx="5760000" cy="337211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20</w:t>
      </w:r>
    </w:p>
    <w:p w:rsidR="001B2CE3" w:rsidRPr="00D001BF" w:rsidRDefault="00110316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770DFCF" wp14:editId="0046D142">
            <wp:extent cx="5760000" cy="4336291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C2" w:rsidRDefault="004B6DC2" w:rsidP="004B6DC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4B6DC2">
          <w:pgSz w:w="11900" w:h="16840"/>
          <w:pgMar w:top="1134" w:right="1134" w:bottom="1418" w:left="1134" w:header="709" w:footer="709" w:gutter="0"/>
          <w:cols w:space="720"/>
        </w:sectPr>
      </w:pPr>
    </w:p>
    <w:p w:rsidR="00AC2737" w:rsidRDefault="00775180" w:rsidP="00AC2737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21</w:t>
      </w:r>
    </w:p>
    <w:p w:rsidR="004066D0" w:rsidRDefault="00AF20A2" w:rsidP="00AC2737">
      <w:pPr>
        <w:spacing w:line="240" w:lineRule="auto"/>
        <w:jc w:val="center"/>
        <w:rPr>
          <w:b/>
          <w:bCs/>
          <w:noProof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7D68846" wp14:editId="3C36C138">
            <wp:extent cx="9360000" cy="5273582"/>
            <wp:effectExtent l="0" t="0" r="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27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775180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110316" w:rsidRDefault="004D16FF" w:rsidP="00110316">
      <w:pPr>
        <w:spacing w:line="276" w:lineRule="auto"/>
        <w:jc w:val="center"/>
      </w:pPr>
      <w:r w:rsidRPr="001C353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110316">
        <w:rPr>
          <w:b/>
          <w:bCs/>
          <w:color w:val="00457D"/>
          <w:sz w:val="24"/>
          <w:szCs w:val="24"/>
          <w:u w:color="00457D"/>
        </w:rPr>
        <w:t>16-22</w:t>
      </w:r>
      <w:r>
        <w:rPr>
          <w:b/>
          <w:bCs/>
          <w:color w:val="00457D"/>
          <w:sz w:val="24"/>
          <w:szCs w:val="24"/>
          <w:u w:color="00457D"/>
        </w:rPr>
        <w:t xml:space="preserve"> febbraio 2022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660"/>
        <w:gridCol w:w="1458"/>
        <w:gridCol w:w="2197"/>
        <w:gridCol w:w="2197"/>
      </w:tblGrid>
      <w:tr w:rsidR="00110316" w:rsidRPr="00110316" w:rsidTr="00110316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9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9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7.193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-10,5%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31,1%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8,3%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3.590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-7,4%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29,7%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1,3%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2.457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-0,5%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30,8%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13,4%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2.576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-19,8%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21,9%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7,1%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1.025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-35,9%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18,9%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11,1%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1.903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-35,9%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23,6%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10,3%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3.197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-16,4%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25,9%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14,6%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1.086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-23,3%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25,2%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10,9%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1.305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-22,4%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12,2%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7,6%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1.525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-29,4%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25,7%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12,1%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2.212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-22,2%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15,3%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10,3%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1.180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-28,1%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17,3%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7,6%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1.336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-22,3%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16,2%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2,0%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825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-29,6%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13,9%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7,8%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2.152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-14,0%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24,9%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10,5%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2.202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-21,7%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22,7%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13,2%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5.086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-11,0%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30,8%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9,9%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1.172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-22,7%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19,2%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9,6%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1.225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-16,8%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24,8%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9,3%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1.157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-27,8%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19,0%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9C0006"/>
                <w:bdr w:val="none" w:sz="0" w:space="0" w:color="auto"/>
              </w:rPr>
              <w:t>11,8%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10316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1.414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-21,7%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12,9%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006100"/>
                <w:bdr w:val="none" w:sz="0" w:space="0" w:color="auto"/>
              </w:rPr>
              <w:t>5,5%</w:t>
            </w:r>
          </w:p>
        </w:tc>
      </w:tr>
      <w:tr w:rsidR="00110316" w:rsidRPr="00110316" w:rsidTr="00110316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2.166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-20,6%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20,0%</w:t>
            </w:r>
          </w:p>
        </w:tc>
        <w:tc>
          <w:tcPr>
            <w:tcW w:w="219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110316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9,3%</w:t>
            </w:r>
          </w:p>
        </w:tc>
      </w:tr>
      <w:tr w:rsidR="00110316" w:rsidRPr="00110316" w:rsidTr="00110316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110316" w:rsidRPr="00110316" w:rsidRDefault="00110316" w:rsidP="001103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11031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11031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11031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4D16FF" w:rsidRDefault="004D16FF" w:rsidP="004D16FF">
      <w:pPr>
        <w:spacing w:after="0" w:line="240" w:lineRule="auto"/>
      </w:pPr>
      <w:r>
        <w:br w:type="page"/>
      </w:r>
    </w:p>
    <w:p w:rsidR="004D16FF" w:rsidRPr="00F441F1" w:rsidRDefault="004D16FF" w:rsidP="004D16FF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4D16FF" w:rsidRDefault="004D16FF" w:rsidP="004D16FF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054"/>
      </w:tblGrid>
      <w:tr w:rsidR="004D16FF" w:rsidRPr="005672CD" w:rsidTr="00775550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16FF" w:rsidRPr="005672CD" w:rsidRDefault="004D16FF" w:rsidP="00110316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110316">
              <w:rPr>
                <w:rFonts w:cs="Calibri"/>
                <w:b/>
                <w:bCs/>
                <w:color w:val="FFFFFF"/>
                <w:szCs w:val="20"/>
                <w:u w:color="FFFFFF"/>
              </w:rPr>
              <w:t>16-22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febbraio 2022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927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805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664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892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691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1.216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1.006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865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303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112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601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568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547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562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509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506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438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398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608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476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852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680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549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514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510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391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387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381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379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349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344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334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328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302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299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1.022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865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840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743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564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891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485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453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441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416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358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292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957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784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624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1.965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649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596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509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1.215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983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814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766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675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648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607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751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669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656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523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473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472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441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680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720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702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637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634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631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609</w:t>
            </w:r>
          </w:p>
        </w:tc>
      </w:tr>
      <w:tr w:rsidR="00110316" w:rsidRPr="005672CD" w:rsidTr="00AF20A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10316" w:rsidRDefault="00110316" w:rsidP="00110316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600</w:t>
            </w:r>
          </w:p>
        </w:tc>
      </w:tr>
    </w:tbl>
    <w:p w:rsidR="004D16FF" w:rsidRDefault="004D16FF" w:rsidP="004D16FF">
      <w:pPr>
        <w:widowControl w:val="0"/>
        <w:spacing w:after="80" w:line="240" w:lineRule="auto"/>
        <w:jc w:val="center"/>
      </w:pPr>
    </w:p>
    <w:p w:rsidR="004D16FF" w:rsidRPr="00234B97" w:rsidRDefault="004D16FF" w:rsidP="004D16FF"/>
    <w:p w:rsidR="00764162" w:rsidRPr="005672CD" w:rsidRDefault="00764162"/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8B3" w:rsidRDefault="00A158B3">
      <w:pPr>
        <w:spacing w:after="0" w:line="240" w:lineRule="auto"/>
      </w:pPr>
      <w:r>
        <w:separator/>
      </w:r>
    </w:p>
  </w:endnote>
  <w:endnote w:type="continuationSeparator" w:id="0">
    <w:p w:rsidR="00A158B3" w:rsidRDefault="00A15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8B3" w:rsidRDefault="00A158B3">
      <w:pPr>
        <w:spacing w:after="0" w:line="240" w:lineRule="auto"/>
      </w:pPr>
      <w:r>
        <w:separator/>
      </w:r>
    </w:p>
  </w:footnote>
  <w:footnote w:type="continuationSeparator" w:id="0">
    <w:p w:rsidR="00A158B3" w:rsidRDefault="00A15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E02" w:rsidRPr="00526970" w:rsidRDefault="00C02E02" w:rsidP="00F02206">
    <w:pPr>
      <w:pStyle w:val="Intestazione"/>
      <w:spacing w:after="160"/>
      <w:jc w:val="center"/>
      <w:rPr>
        <w:b/>
        <w:color w:val="FF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E3F3A88"/>
    <w:multiLevelType w:val="multilevel"/>
    <w:tmpl w:val="8A0C5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6E78D2"/>
    <w:multiLevelType w:val="multilevel"/>
    <w:tmpl w:val="DB12C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124B2D"/>
    <w:multiLevelType w:val="hybridMultilevel"/>
    <w:tmpl w:val="D040A854"/>
    <w:numStyleLink w:val="Stileimportato2"/>
  </w:abstractNum>
  <w:abstractNum w:abstractNumId="13" w15:restartNumberingAfterBreak="0">
    <w:nsid w:val="17750E47"/>
    <w:multiLevelType w:val="hybridMultilevel"/>
    <w:tmpl w:val="1A22E916"/>
    <w:lvl w:ilvl="0" w:tplc="FE56F358">
      <w:start w:val="27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3287655"/>
    <w:multiLevelType w:val="hybridMultilevel"/>
    <w:tmpl w:val="0DB40B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694DC2"/>
    <w:multiLevelType w:val="hybridMultilevel"/>
    <w:tmpl w:val="0A6AED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E2D6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1B2825"/>
    <w:multiLevelType w:val="hybridMultilevel"/>
    <w:tmpl w:val="DD92D44C"/>
    <w:lvl w:ilvl="0" w:tplc="E8EC5E1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2737E8"/>
    <w:multiLevelType w:val="hybridMultilevel"/>
    <w:tmpl w:val="E8BC10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F17BDB"/>
    <w:multiLevelType w:val="multilevel"/>
    <w:tmpl w:val="9A6C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ED07A2"/>
    <w:multiLevelType w:val="multilevel"/>
    <w:tmpl w:val="FDC6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CF6B11"/>
    <w:multiLevelType w:val="hybridMultilevel"/>
    <w:tmpl w:val="0CCC3E4C"/>
    <w:lvl w:ilvl="0" w:tplc="74A8E1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7601C"/>
    <w:multiLevelType w:val="multilevel"/>
    <w:tmpl w:val="99ACE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3D0332"/>
    <w:multiLevelType w:val="hybridMultilevel"/>
    <w:tmpl w:val="7980C6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6B5B8C"/>
    <w:multiLevelType w:val="hybridMultilevel"/>
    <w:tmpl w:val="9170FCCE"/>
    <w:lvl w:ilvl="0" w:tplc="550AD26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555B3"/>
    <w:multiLevelType w:val="hybridMultilevel"/>
    <w:tmpl w:val="035AFD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3F26CE"/>
    <w:multiLevelType w:val="multilevel"/>
    <w:tmpl w:val="E4B0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9500E3"/>
    <w:multiLevelType w:val="hybridMultilevel"/>
    <w:tmpl w:val="6B88BF60"/>
    <w:lvl w:ilvl="0" w:tplc="AD087EB6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7A"/>
    <w:multiLevelType w:val="hybridMultilevel"/>
    <w:tmpl w:val="7DE8B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2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2"/>
  </w:num>
  <w:num w:numId="10">
    <w:abstractNumId w:val="6"/>
  </w:num>
  <w:num w:numId="11">
    <w:abstractNumId w:val="35"/>
  </w:num>
  <w:num w:numId="12">
    <w:abstractNumId w:val="0"/>
  </w:num>
  <w:num w:numId="13">
    <w:abstractNumId w:val="9"/>
  </w:num>
  <w:num w:numId="14">
    <w:abstractNumId w:val="26"/>
  </w:num>
  <w:num w:numId="15">
    <w:abstractNumId w:val="29"/>
  </w:num>
  <w:num w:numId="16">
    <w:abstractNumId w:val="11"/>
  </w:num>
  <w:num w:numId="17">
    <w:abstractNumId w:val="5"/>
  </w:num>
  <w:num w:numId="18">
    <w:abstractNumId w:val="15"/>
  </w:num>
  <w:num w:numId="19">
    <w:abstractNumId w:val="25"/>
  </w:num>
  <w:num w:numId="20">
    <w:abstractNumId w:val="4"/>
  </w:num>
  <w:num w:numId="21">
    <w:abstractNumId w:val="28"/>
  </w:num>
  <w:num w:numId="22">
    <w:abstractNumId w:val="18"/>
  </w:num>
  <w:num w:numId="23">
    <w:abstractNumId w:val="20"/>
  </w:num>
  <w:num w:numId="24">
    <w:abstractNumId w:val="24"/>
  </w:num>
  <w:num w:numId="25">
    <w:abstractNumId w:val="1"/>
  </w:num>
  <w:num w:numId="26">
    <w:abstractNumId w:val="23"/>
  </w:num>
  <w:num w:numId="27">
    <w:abstractNumId w:val="8"/>
  </w:num>
  <w:num w:numId="28">
    <w:abstractNumId w:val="34"/>
  </w:num>
  <w:num w:numId="29">
    <w:abstractNumId w:val="27"/>
  </w:num>
  <w:num w:numId="30">
    <w:abstractNumId w:val="10"/>
  </w:num>
  <w:num w:numId="31">
    <w:abstractNumId w:val="19"/>
  </w:num>
  <w:num w:numId="32">
    <w:abstractNumId w:val="40"/>
  </w:num>
  <w:num w:numId="33">
    <w:abstractNumId w:val="37"/>
  </w:num>
  <w:num w:numId="34">
    <w:abstractNumId w:val="36"/>
  </w:num>
  <w:num w:numId="35">
    <w:abstractNumId w:val="38"/>
  </w:num>
  <w:num w:numId="36">
    <w:abstractNumId w:val="31"/>
  </w:num>
  <w:num w:numId="37">
    <w:abstractNumId w:val="33"/>
  </w:num>
  <w:num w:numId="38">
    <w:abstractNumId w:val="30"/>
  </w:num>
  <w:num w:numId="39">
    <w:abstractNumId w:val="22"/>
  </w:num>
  <w:num w:numId="40">
    <w:abstractNumId w:val="17"/>
  </w:num>
  <w:num w:numId="41">
    <w:abstractNumId w:val="13"/>
  </w:num>
  <w:num w:numId="42">
    <w:abstractNumId w:val="17"/>
  </w:num>
  <w:num w:numId="43">
    <w:abstractNumId w:val="41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27F8"/>
    <w:rsid w:val="00004BE3"/>
    <w:rsid w:val="00004BF7"/>
    <w:rsid w:val="00004CA3"/>
    <w:rsid w:val="00005129"/>
    <w:rsid w:val="00005172"/>
    <w:rsid w:val="000056DE"/>
    <w:rsid w:val="000066F6"/>
    <w:rsid w:val="0000714A"/>
    <w:rsid w:val="000078FA"/>
    <w:rsid w:val="00007BF9"/>
    <w:rsid w:val="00007D52"/>
    <w:rsid w:val="0001119D"/>
    <w:rsid w:val="0001122C"/>
    <w:rsid w:val="00011791"/>
    <w:rsid w:val="00011F4F"/>
    <w:rsid w:val="00012113"/>
    <w:rsid w:val="0001299A"/>
    <w:rsid w:val="00012B67"/>
    <w:rsid w:val="0001337E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1CD6"/>
    <w:rsid w:val="00032112"/>
    <w:rsid w:val="00033800"/>
    <w:rsid w:val="00033A78"/>
    <w:rsid w:val="00033CE4"/>
    <w:rsid w:val="0003499E"/>
    <w:rsid w:val="00034A98"/>
    <w:rsid w:val="000352B4"/>
    <w:rsid w:val="000356DF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719"/>
    <w:rsid w:val="00041D6E"/>
    <w:rsid w:val="000421A9"/>
    <w:rsid w:val="00042E7E"/>
    <w:rsid w:val="00043C39"/>
    <w:rsid w:val="00044665"/>
    <w:rsid w:val="00044ABB"/>
    <w:rsid w:val="00044EB9"/>
    <w:rsid w:val="000453E7"/>
    <w:rsid w:val="00046B65"/>
    <w:rsid w:val="0005001A"/>
    <w:rsid w:val="00051038"/>
    <w:rsid w:val="0005206B"/>
    <w:rsid w:val="00052578"/>
    <w:rsid w:val="000531D1"/>
    <w:rsid w:val="000542D3"/>
    <w:rsid w:val="0005433B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3E7"/>
    <w:rsid w:val="00065C95"/>
    <w:rsid w:val="00066602"/>
    <w:rsid w:val="0006669C"/>
    <w:rsid w:val="00067039"/>
    <w:rsid w:val="000673B6"/>
    <w:rsid w:val="00067B8B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5694"/>
    <w:rsid w:val="00076216"/>
    <w:rsid w:val="000762C3"/>
    <w:rsid w:val="00077B4C"/>
    <w:rsid w:val="00077B7F"/>
    <w:rsid w:val="00077DC5"/>
    <w:rsid w:val="00080225"/>
    <w:rsid w:val="000803DA"/>
    <w:rsid w:val="0008040C"/>
    <w:rsid w:val="00080BE8"/>
    <w:rsid w:val="00080F14"/>
    <w:rsid w:val="0008271E"/>
    <w:rsid w:val="0008362E"/>
    <w:rsid w:val="00083804"/>
    <w:rsid w:val="00083DE2"/>
    <w:rsid w:val="0008457A"/>
    <w:rsid w:val="00085386"/>
    <w:rsid w:val="00085D13"/>
    <w:rsid w:val="000871FB"/>
    <w:rsid w:val="00087236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8BA"/>
    <w:rsid w:val="000A0EDA"/>
    <w:rsid w:val="000A1093"/>
    <w:rsid w:val="000A39B8"/>
    <w:rsid w:val="000A422E"/>
    <w:rsid w:val="000A57A1"/>
    <w:rsid w:val="000A6581"/>
    <w:rsid w:val="000A6DB2"/>
    <w:rsid w:val="000A72BA"/>
    <w:rsid w:val="000A7DDA"/>
    <w:rsid w:val="000A7EA7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3A4"/>
    <w:rsid w:val="000B5AC9"/>
    <w:rsid w:val="000B6238"/>
    <w:rsid w:val="000B68AC"/>
    <w:rsid w:val="000C07AC"/>
    <w:rsid w:val="000C0A45"/>
    <w:rsid w:val="000C0B9A"/>
    <w:rsid w:val="000C22FE"/>
    <w:rsid w:val="000C3C3C"/>
    <w:rsid w:val="000C63F8"/>
    <w:rsid w:val="000C6B69"/>
    <w:rsid w:val="000C7105"/>
    <w:rsid w:val="000C789B"/>
    <w:rsid w:val="000C7A89"/>
    <w:rsid w:val="000D0625"/>
    <w:rsid w:val="000D0980"/>
    <w:rsid w:val="000D1250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5CD"/>
    <w:rsid w:val="000D7645"/>
    <w:rsid w:val="000D7A69"/>
    <w:rsid w:val="000D7DCE"/>
    <w:rsid w:val="000D7E45"/>
    <w:rsid w:val="000D7EE3"/>
    <w:rsid w:val="000E0BCB"/>
    <w:rsid w:val="000E1A5A"/>
    <w:rsid w:val="000E1ABF"/>
    <w:rsid w:val="000E2D17"/>
    <w:rsid w:val="000E3472"/>
    <w:rsid w:val="000E476D"/>
    <w:rsid w:val="000E4A1A"/>
    <w:rsid w:val="000E5ABA"/>
    <w:rsid w:val="000E60EB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D38"/>
    <w:rsid w:val="000F6EBD"/>
    <w:rsid w:val="000F6FE7"/>
    <w:rsid w:val="001014E8"/>
    <w:rsid w:val="00101803"/>
    <w:rsid w:val="00101EE1"/>
    <w:rsid w:val="00102089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10316"/>
    <w:rsid w:val="001104E4"/>
    <w:rsid w:val="00111ED5"/>
    <w:rsid w:val="00111F9A"/>
    <w:rsid w:val="00112E06"/>
    <w:rsid w:val="001130FB"/>
    <w:rsid w:val="00113933"/>
    <w:rsid w:val="00114088"/>
    <w:rsid w:val="00114459"/>
    <w:rsid w:val="00115B80"/>
    <w:rsid w:val="00115C48"/>
    <w:rsid w:val="00116006"/>
    <w:rsid w:val="00116B12"/>
    <w:rsid w:val="00116C56"/>
    <w:rsid w:val="00116C93"/>
    <w:rsid w:val="00117E10"/>
    <w:rsid w:val="001203E4"/>
    <w:rsid w:val="00120DCD"/>
    <w:rsid w:val="00121EB7"/>
    <w:rsid w:val="00122302"/>
    <w:rsid w:val="0012327E"/>
    <w:rsid w:val="0012383F"/>
    <w:rsid w:val="00123878"/>
    <w:rsid w:val="00123934"/>
    <w:rsid w:val="0012399B"/>
    <w:rsid w:val="0012436D"/>
    <w:rsid w:val="00124890"/>
    <w:rsid w:val="0012540D"/>
    <w:rsid w:val="00126938"/>
    <w:rsid w:val="00127096"/>
    <w:rsid w:val="00127307"/>
    <w:rsid w:val="00127892"/>
    <w:rsid w:val="001304B0"/>
    <w:rsid w:val="0013062E"/>
    <w:rsid w:val="0013077F"/>
    <w:rsid w:val="00130B71"/>
    <w:rsid w:val="00131B77"/>
    <w:rsid w:val="001324D5"/>
    <w:rsid w:val="00132966"/>
    <w:rsid w:val="00132BF8"/>
    <w:rsid w:val="001343AE"/>
    <w:rsid w:val="00134D0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677"/>
    <w:rsid w:val="001429C0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13A9"/>
    <w:rsid w:val="001518FD"/>
    <w:rsid w:val="00152127"/>
    <w:rsid w:val="001527E3"/>
    <w:rsid w:val="001532BC"/>
    <w:rsid w:val="001533C7"/>
    <w:rsid w:val="001533DC"/>
    <w:rsid w:val="001536E7"/>
    <w:rsid w:val="001546C9"/>
    <w:rsid w:val="00154EE5"/>
    <w:rsid w:val="00157CBE"/>
    <w:rsid w:val="00157F8B"/>
    <w:rsid w:val="00161281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A5D"/>
    <w:rsid w:val="00165554"/>
    <w:rsid w:val="001667ED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53F4"/>
    <w:rsid w:val="00175571"/>
    <w:rsid w:val="00175709"/>
    <w:rsid w:val="00176590"/>
    <w:rsid w:val="00176B1E"/>
    <w:rsid w:val="00177874"/>
    <w:rsid w:val="001803BE"/>
    <w:rsid w:val="0018079D"/>
    <w:rsid w:val="00181994"/>
    <w:rsid w:val="00181F5C"/>
    <w:rsid w:val="0018288F"/>
    <w:rsid w:val="00183B21"/>
    <w:rsid w:val="00184068"/>
    <w:rsid w:val="00184E2C"/>
    <w:rsid w:val="00185D5F"/>
    <w:rsid w:val="00186142"/>
    <w:rsid w:val="00186853"/>
    <w:rsid w:val="00186FBE"/>
    <w:rsid w:val="001876F5"/>
    <w:rsid w:val="00187EBF"/>
    <w:rsid w:val="00191EB1"/>
    <w:rsid w:val="00192428"/>
    <w:rsid w:val="0019345D"/>
    <w:rsid w:val="00194F60"/>
    <w:rsid w:val="001956DC"/>
    <w:rsid w:val="001956DE"/>
    <w:rsid w:val="00196E72"/>
    <w:rsid w:val="00197134"/>
    <w:rsid w:val="00197435"/>
    <w:rsid w:val="001A09E4"/>
    <w:rsid w:val="001A156C"/>
    <w:rsid w:val="001A1A34"/>
    <w:rsid w:val="001A1D07"/>
    <w:rsid w:val="001A25C7"/>
    <w:rsid w:val="001A2A7F"/>
    <w:rsid w:val="001A2CC0"/>
    <w:rsid w:val="001A2F4F"/>
    <w:rsid w:val="001A3572"/>
    <w:rsid w:val="001A37AC"/>
    <w:rsid w:val="001A3E0F"/>
    <w:rsid w:val="001A3E43"/>
    <w:rsid w:val="001A4ADB"/>
    <w:rsid w:val="001A503E"/>
    <w:rsid w:val="001A50D6"/>
    <w:rsid w:val="001A5713"/>
    <w:rsid w:val="001A633C"/>
    <w:rsid w:val="001A65C5"/>
    <w:rsid w:val="001A7237"/>
    <w:rsid w:val="001A7CDE"/>
    <w:rsid w:val="001B0254"/>
    <w:rsid w:val="001B0691"/>
    <w:rsid w:val="001B0764"/>
    <w:rsid w:val="001B1084"/>
    <w:rsid w:val="001B28CF"/>
    <w:rsid w:val="001B2CE3"/>
    <w:rsid w:val="001B3047"/>
    <w:rsid w:val="001B3764"/>
    <w:rsid w:val="001B3DE6"/>
    <w:rsid w:val="001B405E"/>
    <w:rsid w:val="001B4571"/>
    <w:rsid w:val="001B4693"/>
    <w:rsid w:val="001B51CC"/>
    <w:rsid w:val="001B5BA0"/>
    <w:rsid w:val="001B71EA"/>
    <w:rsid w:val="001B723C"/>
    <w:rsid w:val="001B75D8"/>
    <w:rsid w:val="001C0240"/>
    <w:rsid w:val="001C0EBF"/>
    <w:rsid w:val="001C167C"/>
    <w:rsid w:val="001C3537"/>
    <w:rsid w:val="001C3D01"/>
    <w:rsid w:val="001C3E66"/>
    <w:rsid w:val="001C5BEA"/>
    <w:rsid w:val="001C6ED6"/>
    <w:rsid w:val="001C70B3"/>
    <w:rsid w:val="001C7E16"/>
    <w:rsid w:val="001D0234"/>
    <w:rsid w:val="001D0883"/>
    <w:rsid w:val="001D0943"/>
    <w:rsid w:val="001D0E98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4639"/>
    <w:rsid w:val="001D48DB"/>
    <w:rsid w:val="001D4C72"/>
    <w:rsid w:val="001D4DDE"/>
    <w:rsid w:val="001D5639"/>
    <w:rsid w:val="001D5B10"/>
    <w:rsid w:val="001D5E5A"/>
    <w:rsid w:val="001D7E62"/>
    <w:rsid w:val="001D7FE5"/>
    <w:rsid w:val="001E1FB2"/>
    <w:rsid w:val="001E2196"/>
    <w:rsid w:val="001E2453"/>
    <w:rsid w:val="001E4724"/>
    <w:rsid w:val="001E481E"/>
    <w:rsid w:val="001E49E6"/>
    <w:rsid w:val="001E5259"/>
    <w:rsid w:val="001E5653"/>
    <w:rsid w:val="001E5977"/>
    <w:rsid w:val="001E6262"/>
    <w:rsid w:val="001E7AB9"/>
    <w:rsid w:val="001E7D8F"/>
    <w:rsid w:val="001F1DD8"/>
    <w:rsid w:val="001F1DEB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793"/>
    <w:rsid w:val="00202D0A"/>
    <w:rsid w:val="00204993"/>
    <w:rsid w:val="00204D79"/>
    <w:rsid w:val="00205B01"/>
    <w:rsid w:val="0020699D"/>
    <w:rsid w:val="00207EFE"/>
    <w:rsid w:val="00210040"/>
    <w:rsid w:val="00210AF9"/>
    <w:rsid w:val="00211923"/>
    <w:rsid w:val="00211CA6"/>
    <w:rsid w:val="002122FF"/>
    <w:rsid w:val="002127CE"/>
    <w:rsid w:val="002127D1"/>
    <w:rsid w:val="00212F66"/>
    <w:rsid w:val="00213464"/>
    <w:rsid w:val="00213DE0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0BCF"/>
    <w:rsid w:val="002222F6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8FC"/>
    <w:rsid w:val="00234B97"/>
    <w:rsid w:val="00234E8A"/>
    <w:rsid w:val="002351A0"/>
    <w:rsid w:val="00235552"/>
    <w:rsid w:val="00236626"/>
    <w:rsid w:val="0023670C"/>
    <w:rsid w:val="002369FF"/>
    <w:rsid w:val="00236FB0"/>
    <w:rsid w:val="0023721D"/>
    <w:rsid w:val="00240195"/>
    <w:rsid w:val="00240E86"/>
    <w:rsid w:val="00241542"/>
    <w:rsid w:val="0024188A"/>
    <w:rsid w:val="002427A3"/>
    <w:rsid w:val="00242C77"/>
    <w:rsid w:val="00243949"/>
    <w:rsid w:val="0024483B"/>
    <w:rsid w:val="00244983"/>
    <w:rsid w:val="00245030"/>
    <w:rsid w:val="00245DC3"/>
    <w:rsid w:val="00246954"/>
    <w:rsid w:val="0024739E"/>
    <w:rsid w:val="00247670"/>
    <w:rsid w:val="00247BA3"/>
    <w:rsid w:val="00250437"/>
    <w:rsid w:val="002515D1"/>
    <w:rsid w:val="002517CA"/>
    <w:rsid w:val="002519DD"/>
    <w:rsid w:val="00251A96"/>
    <w:rsid w:val="0025323D"/>
    <w:rsid w:val="00253DD5"/>
    <w:rsid w:val="002540D8"/>
    <w:rsid w:val="00254744"/>
    <w:rsid w:val="002549B0"/>
    <w:rsid w:val="00254CC7"/>
    <w:rsid w:val="00254DBE"/>
    <w:rsid w:val="00255240"/>
    <w:rsid w:val="002560A9"/>
    <w:rsid w:val="002569A9"/>
    <w:rsid w:val="00257103"/>
    <w:rsid w:val="002572A2"/>
    <w:rsid w:val="002573BE"/>
    <w:rsid w:val="0026223C"/>
    <w:rsid w:val="00262272"/>
    <w:rsid w:val="00262F80"/>
    <w:rsid w:val="002634F1"/>
    <w:rsid w:val="00263869"/>
    <w:rsid w:val="00263A36"/>
    <w:rsid w:val="00263BCF"/>
    <w:rsid w:val="00263DA4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23FF"/>
    <w:rsid w:val="002739E8"/>
    <w:rsid w:val="00273C22"/>
    <w:rsid w:val="00275060"/>
    <w:rsid w:val="00275641"/>
    <w:rsid w:val="00275B6C"/>
    <w:rsid w:val="00275C72"/>
    <w:rsid w:val="00275FFE"/>
    <w:rsid w:val="002763EA"/>
    <w:rsid w:val="00276FFD"/>
    <w:rsid w:val="00281537"/>
    <w:rsid w:val="00282D8E"/>
    <w:rsid w:val="0028387B"/>
    <w:rsid w:val="002846B6"/>
    <w:rsid w:val="00284E3A"/>
    <w:rsid w:val="00285319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423D"/>
    <w:rsid w:val="0029562D"/>
    <w:rsid w:val="00295927"/>
    <w:rsid w:val="00296666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883"/>
    <w:rsid w:val="002A35BD"/>
    <w:rsid w:val="002A407A"/>
    <w:rsid w:val="002A4098"/>
    <w:rsid w:val="002A4857"/>
    <w:rsid w:val="002A50E7"/>
    <w:rsid w:val="002A53C2"/>
    <w:rsid w:val="002B0423"/>
    <w:rsid w:val="002B0ADF"/>
    <w:rsid w:val="002B20E2"/>
    <w:rsid w:val="002B2371"/>
    <w:rsid w:val="002B3E49"/>
    <w:rsid w:val="002B50CC"/>
    <w:rsid w:val="002B53AA"/>
    <w:rsid w:val="002B6B31"/>
    <w:rsid w:val="002B7A43"/>
    <w:rsid w:val="002C0EEE"/>
    <w:rsid w:val="002C162D"/>
    <w:rsid w:val="002C16AA"/>
    <w:rsid w:val="002C1743"/>
    <w:rsid w:val="002C181E"/>
    <w:rsid w:val="002C19C1"/>
    <w:rsid w:val="002C1E12"/>
    <w:rsid w:val="002C23F8"/>
    <w:rsid w:val="002C2AF9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D7021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1A2D"/>
    <w:rsid w:val="002F262E"/>
    <w:rsid w:val="002F33CD"/>
    <w:rsid w:val="002F4065"/>
    <w:rsid w:val="002F4AE2"/>
    <w:rsid w:val="002F5606"/>
    <w:rsid w:val="002F58DD"/>
    <w:rsid w:val="002F6010"/>
    <w:rsid w:val="002F60B6"/>
    <w:rsid w:val="002F6277"/>
    <w:rsid w:val="002F6530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AA0"/>
    <w:rsid w:val="00304225"/>
    <w:rsid w:val="00304954"/>
    <w:rsid w:val="00305C43"/>
    <w:rsid w:val="00305D40"/>
    <w:rsid w:val="00305FD6"/>
    <w:rsid w:val="00306478"/>
    <w:rsid w:val="00306641"/>
    <w:rsid w:val="003068D2"/>
    <w:rsid w:val="003106B8"/>
    <w:rsid w:val="00310997"/>
    <w:rsid w:val="00312170"/>
    <w:rsid w:val="0031239E"/>
    <w:rsid w:val="00312A53"/>
    <w:rsid w:val="00312D49"/>
    <w:rsid w:val="00312E2D"/>
    <w:rsid w:val="00312EB1"/>
    <w:rsid w:val="003148FC"/>
    <w:rsid w:val="003159C9"/>
    <w:rsid w:val="00315A37"/>
    <w:rsid w:val="00315CB0"/>
    <w:rsid w:val="003163EB"/>
    <w:rsid w:val="00317E3D"/>
    <w:rsid w:val="00320D4F"/>
    <w:rsid w:val="00320D92"/>
    <w:rsid w:val="00321CCA"/>
    <w:rsid w:val="00321D29"/>
    <w:rsid w:val="00322631"/>
    <w:rsid w:val="00322C39"/>
    <w:rsid w:val="0032323D"/>
    <w:rsid w:val="003245C8"/>
    <w:rsid w:val="00324695"/>
    <w:rsid w:val="00325B76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8C"/>
    <w:rsid w:val="003422C4"/>
    <w:rsid w:val="00342A3A"/>
    <w:rsid w:val="00345444"/>
    <w:rsid w:val="00345585"/>
    <w:rsid w:val="0034565E"/>
    <w:rsid w:val="003457D9"/>
    <w:rsid w:val="00346171"/>
    <w:rsid w:val="003461BD"/>
    <w:rsid w:val="003477C3"/>
    <w:rsid w:val="00347F09"/>
    <w:rsid w:val="00350108"/>
    <w:rsid w:val="0035087A"/>
    <w:rsid w:val="00351746"/>
    <w:rsid w:val="00353CBD"/>
    <w:rsid w:val="00354B9D"/>
    <w:rsid w:val="0035543D"/>
    <w:rsid w:val="003565D0"/>
    <w:rsid w:val="00357327"/>
    <w:rsid w:val="00360D63"/>
    <w:rsid w:val="00360F67"/>
    <w:rsid w:val="003612F6"/>
    <w:rsid w:val="003614B8"/>
    <w:rsid w:val="00361905"/>
    <w:rsid w:val="003621FC"/>
    <w:rsid w:val="003628BF"/>
    <w:rsid w:val="00362CAB"/>
    <w:rsid w:val="00362FDB"/>
    <w:rsid w:val="003631E5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F56"/>
    <w:rsid w:val="003719ED"/>
    <w:rsid w:val="003726E1"/>
    <w:rsid w:val="003727A7"/>
    <w:rsid w:val="00372AFA"/>
    <w:rsid w:val="0037304B"/>
    <w:rsid w:val="00373CA2"/>
    <w:rsid w:val="0037430E"/>
    <w:rsid w:val="003744DF"/>
    <w:rsid w:val="003747F1"/>
    <w:rsid w:val="00376A63"/>
    <w:rsid w:val="00376B57"/>
    <w:rsid w:val="00376B91"/>
    <w:rsid w:val="00376E88"/>
    <w:rsid w:val="00382074"/>
    <w:rsid w:val="0038374F"/>
    <w:rsid w:val="00383A18"/>
    <w:rsid w:val="00383FBD"/>
    <w:rsid w:val="00384423"/>
    <w:rsid w:val="00385025"/>
    <w:rsid w:val="00385142"/>
    <w:rsid w:val="00385C48"/>
    <w:rsid w:val="003874BF"/>
    <w:rsid w:val="00387D4E"/>
    <w:rsid w:val="003908B8"/>
    <w:rsid w:val="00390F8F"/>
    <w:rsid w:val="00391BD8"/>
    <w:rsid w:val="00391D3F"/>
    <w:rsid w:val="003920FB"/>
    <w:rsid w:val="0039246E"/>
    <w:rsid w:val="003924CD"/>
    <w:rsid w:val="003932D6"/>
    <w:rsid w:val="00393652"/>
    <w:rsid w:val="00393F63"/>
    <w:rsid w:val="00394447"/>
    <w:rsid w:val="00394992"/>
    <w:rsid w:val="0039505A"/>
    <w:rsid w:val="003950EC"/>
    <w:rsid w:val="00395E21"/>
    <w:rsid w:val="00396346"/>
    <w:rsid w:val="003965BE"/>
    <w:rsid w:val="00397CA5"/>
    <w:rsid w:val="003A051C"/>
    <w:rsid w:val="003A0661"/>
    <w:rsid w:val="003A0BC9"/>
    <w:rsid w:val="003A0D49"/>
    <w:rsid w:val="003A1AA3"/>
    <w:rsid w:val="003A1AD0"/>
    <w:rsid w:val="003A1C93"/>
    <w:rsid w:val="003A2395"/>
    <w:rsid w:val="003A27B9"/>
    <w:rsid w:val="003A3BE0"/>
    <w:rsid w:val="003A422A"/>
    <w:rsid w:val="003A5301"/>
    <w:rsid w:val="003A5C42"/>
    <w:rsid w:val="003A60C1"/>
    <w:rsid w:val="003A62BF"/>
    <w:rsid w:val="003A742F"/>
    <w:rsid w:val="003B0176"/>
    <w:rsid w:val="003B0299"/>
    <w:rsid w:val="003B02F3"/>
    <w:rsid w:val="003B0352"/>
    <w:rsid w:val="003B037E"/>
    <w:rsid w:val="003B0622"/>
    <w:rsid w:val="003B19AE"/>
    <w:rsid w:val="003B3D1D"/>
    <w:rsid w:val="003B3D8B"/>
    <w:rsid w:val="003B4640"/>
    <w:rsid w:val="003B53A4"/>
    <w:rsid w:val="003B5F29"/>
    <w:rsid w:val="003B632B"/>
    <w:rsid w:val="003B6B24"/>
    <w:rsid w:val="003B6F85"/>
    <w:rsid w:val="003B720F"/>
    <w:rsid w:val="003C0BF8"/>
    <w:rsid w:val="003C0C5D"/>
    <w:rsid w:val="003C1341"/>
    <w:rsid w:val="003C17AF"/>
    <w:rsid w:val="003C186F"/>
    <w:rsid w:val="003C1BE8"/>
    <w:rsid w:val="003C1DF7"/>
    <w:rsid w:val="003C2801"/>
    <w:rsid w:val="003C3E71"/>
    <w:rsid w:val="003C47EA"/>
    <w:rsid w:val="003C4E72"/>
    <w:rsid w:val="003C5AEF"/>
    <w:rsid w:val="003C620D"/>
    <w:rsid w:val="003C69BE"/>
    <w:rsid w:val="003C6C3F"/>
    <w:rsid w:val="003C724A"/>
    <w:rsid w:val="003D049D"/>
    <w:rsid w:val="003D05A8"/>
    <w:rsid w:val="003D1170"/>
    <w:rsid w:val="003D28CD"/>
    <w:rsid w:val="003D2A0B"/>
    <w:rsid w:val="003D3137"/>
    <w:rsid w:val="003D353F"/>
    <w:rsid w:val="003D3EE4"/>
    <w:rsid w:val="003D4011"/>
    <w:rsid w:val="003D4106"/>
    <w:rsid w:val="003D4657"/>
    <w:rsid w:val="003D4BA4"/>
    <w:rsid w:val="003D4BF6"/>
    <w:rsid w:val="003D4D75"/>
    <w:rsid w:val="003D514B"/>
    <w:rsid w:val="003D5397"/>
    <w:rsid w:val="003D5649"/>
    <w:rsid w:val="003D75C5"/>
    <w:rsid w:val="003D7D3B"/>
    <w:rsid w:val="003E083A"/>
    <w:rsid w:val="003E1DB5"/>
    <w:rsid w:val="003E230A"/>
    <w:rsid w:val="003E25C2"/>
    <w:rsid w:val="003E293F"/>
    <w:rsid w:val="003E33FF"/>
    <w:rsid w:val="003E3422"/>
    <w:rsid w:val="003E35A0"/>
    <w:rsid w:val="003E3679"/>
    <w:rsid w:val="003E3C44"/>
    <w:rsid w:val="003E3EB4"/>
    <w:rsid w:val="003E3FDD"/>
    <w:rsid w:val="003E49D4"/>
    <w:rsid w:val="003E4B31"/>
    <w:rsid w:val="003E512B"/>
    <w:rsid w:val="003E5430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987"/>
    <w:rsid w:val="003F5167"/>
    <w:rsid w:val="003F5612"/>
    <w:rsid w:val="003F6A5F"/>
    <w:rsid w:val="003F6A89"/>
    <w:rsid w:val="003F6C05"/>
    <w:rsid w:val="003F7223"/>
    <w:rsid w:val="003F7469"/>
    <w:rsid w:val="003F7493"/>
    <w:rsid w:val="00400FA8"/>
    <w:rsid w:val="00401C4B"/>
    <w:rsid w:val="00402E63"/>
    <w:rsid w:val="0040351E"/>
    <w:rsid w:val="00403D87"/>
    <w:rsid w:val="00403F26"/>
    <w:rsid w:val="004041F5"/>
    <w:rsid w:val="004044E5"/>
    <w:rsid w:val="00405588"/>
    <w:rsid w:val="004055EE"/>
    <w:rsid w:val="00406554"/>
    <w:rsid w:val="004066D0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56CA"/>
    <w:rsid w:val="00415795"/>
    <w:rsid w:val="004167BB"/>
    <w:rsid w:val="00417326"/>
    <w:rsid w:val="00417D75"/>
    <w:rsid w:val="00420736"/>
    <w:rsid w:val="00421389"/>
    <w:rsid w:val="0042267C"/>
    <w:rsid w:val="0042340E"/>
    <w:rsid w:val="004235BB"/>
    <w:rsid w:val="004243B2"/>
    <w:rsid w:val="00426290"/>
    <w:rsid w:val="00431177"/>
    <w:rsid w:val="004315A5"/>
    <w:rsid w:val="00431BFD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DA1"/>
    <w:rsid w:val="00440DF1"/>
    <w:rsid w:val="004410BB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576F"/>
    <w:rsid w:val="00455AE7"/>
    <w:rsid w:val="00455C5F"/>
    <w:rsid w:val="00456315"/>
    <w:rsid w:val="00457225"/>
    <w:rsid w:val="004572B2"/>
    <w:rsid w:val="00457621"/>
    <w:rsid w:val="00457942"/>
    <w:rsid w:val="00460941"/>
    <w:rsid w:val="00460D0D"/>
    <w:rsid w:val="00460F8A"/>
    <w:rsid w:val="0046121C"/>
    <w:rsid w:val="00461433"/>
    <w:rsid w:val="00463915"/>
    <w:rsid w:val="004642E7"/>
    <w:rsid w:val="00465094"/>
    <w:rsid w:val="00465213"/>
    <w:rsid w:val="00465DF9"/>
    <w:rsid w:val="00466C2D"/>
    <w:rsid w:val="00470C75"/>
    <w:rsid w:val="00470CE3"/>
    <w:rsid w:val="00471002"/>
    <w:rsid w:val="004712F1"/>
    <w:rsid w:val="0047216B"/>
    <w:rsid w:val="00472289"/>
    <w:rsid w:val="00472A1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21B7"/>
    <w:rsid w:val="004824DB"/>
    <w:rsid w:val="0048276B"/>
    <w:rsid w:val="00482785"/>
    <w:rsid w:val="0048371B"/>
    <w:rsid w:val="00483722"/>
    <w:rsid w:val="00483C7A"/>
    <w:rsid w:val="00484A42"/>
    <w:rsid w:val="00485372"/>
    <w:rsid w:val="00485811"/>
    <w:rsid w:val="004858C1"/>
    <w:rsid w:val="004865A6"/>
    <w:rsid w:val="004867DF"/>
    <w:rsid w:val="00486DBE"/>
    <w:rsid w:val="0048730A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B51"/>
    <w:rsid w:val="004A7CFD"/>
    <w:rsid w:val="004A7D7C"/>
    <w:rsid w:val="004B0168"/>
    <w:rsid w:val="004B0AA5"/>
    <w:rsid w:val="004B102C"/>
    <w:rsid w:val="004B1E0F"/>
    <w:rsid w:val="004B248A"/>
    <w:rsid w:val="004B316D"/>
    <w:rsid w:val="004B3E0A"/>
    <w:rsid w:val="004B3EBB"/>
    <w:rsid w:val="004B512D"/>
    <w:rsid w:val="004B5CB6"/>
    <w:rsid w:val="004B6438"/>
    <w:rsid w:val="004B6A39"/>
    <w:rsid w:val="004B6B3C"/>
    <w:rsid w:val="004B6DC2"/>
    <w:rsid w:val="004B7A79"/>
    <w:rsid w:val="004C0E6D"/>
    <w:rsid w:val="004C18D7"/>
    <w:rsid w:val="004C3357"/>
    <w:rsid w:val="004C465D"/>
    <w:rsid w:val="004C62E3"/>
    <w:rsid w:val="004C70BD"/>
    <w:rsid w:val="004C75FC"/>
    <w:rsid w:val="004D0234"/>
    <w:rsid w:val="004D0247"/>
    <w:rsid w:val="004D0801"/>
    <w:rsid w:val="004D090A"/>
    <w:rsid w:val="004D0D54"/>
    <w:rsid w:val="004D0E27"/>
    <w:rsid w:val="004D0E65"/>
    <w:rsid w:val="004D0E8A"/>
    <w:rsid w:val="004D16FF"/>
    <w:rsid w:val="004D1B4B"/>
    <w:rsid w:val="004D1C78"/>
    <w:rsid w:val="004D26F0"/>
    <w:rsid w:val="004D2A97"/>
    <w:rsid w:val="004D2E6B"/>
    <w:rsid w:val="004D3C41"/>
    <w:rsid w:val="004D3CD7"/>
    <w:rsid w:val="004D3DFD"/>
    <w:rsid w:val="004D49EC"/>
    <w:rsid w:val="004D52D6"/>
    <w:rsid w:val="004D5525"/>
    <w:rsid w:val="004D562D"/>
    <w:rsid w:val="004D5CB3"/>
    <w:rsid w:val="004D5CBF"/>
    <w:rsid w:val="004D7ABD"/>
    <w:rsid w:val="004D7E87"/>
    <w:rsid w:val="004E117D"/>
    <w:rsid w:val="004E18F8"/>
    <w:rsid w:val="004E220C"/>
    <w:rsid w:val="004E289D"/>
    <w:rsid w:val="004E3F56"/>
    <w:rsid w:val="004E3F72"/>
    <w:rsid w:val="004E506C"/>
    <w:rsid w:val="004E555F"/>
    <w:rsid w:val="004E6084"/>
    <w:rsid w:val="004E6C61"/>
    <w:rsid w:val="004F0669"/>
    <w:rsid w:val="004F07A7"/>
    <w:rsid w:val="004F17AF"/>
    <w:rsid w:val="004F2030"/>
    <w:rsid w:val="004F2DBC"/>
    <w:rsid w:val="004F2DDA"/>
    <w:rsid w:val="004F2E6B"/>
    <w:rsid w:val="004F4849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6BF3"/>
    <w:rsid w:val="00507572"/>
    <w:rsid w:val="005110E4"/>
    <w:rsid w:val="00512377"/>
    <w:rsid w:val="00513024"/>
    <w:rsid w:val="00514887"/>
    <w:rsid w:val="00516F1E"/>
    <w:rsid w:val="00517884"/>
    <w:rsid w:val="005200FB"/>
    <w:rsid w:val="005206D7"/>
    <w:rsid w:val="005207B1"/>
    <w:rsid w:val="00520CC0"/>
    <w:rsid w:val="00521427"/>
    <w:rsid w:val="00521485"/>
    <w:rsid w:val="005216C3"/>
    <w:rsid w:val="005239E5"/>
    <w:rsid w:val="005265EC"/>
    <w:rsid w:val="005268E4"/>
    <w:rsid w:val="00526970"/>
    <w:rsid w:val="00526D10"/>
    <w:rsid w:val="00526D94"/>
    <w:rsid w:val="00527260"/>
    <w:rsid w:val="005278CA"/>
    <w:rsid w:val="00527AB3"/>
    <w:rsid w:val="0053071C"/>
    <w:rsid w:val="00530B88"/>
    <w:rsid w:val="00530CC1"/>
    <w:rsid w:val="00531712"/>
    <w:rsid w:val="00531EFE"/>
    <w:rsid w:val="005329DE"/>
    <w:rsid w:val="00532DB6"/>
    <w:rsid w:val="0053386F"/>
    <w:rsid w:val="005338CD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8B1"/>
    <w:rsid w:val="00540EB3"/>
    <w:rsid w:val="005416FD"/>
    <w:rsid w:val="0054238C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0D02"/>
    <w:rsid w:val="00551C90"/>
    <w:rsid w:val="005521C0"/>
    <w:rsid w:val="00552753"/>
    <w:rsid w:val="00553823"/>
    <w:rsid w:val="00553D22"/>
    <w:rsid w:val="00553FF4"/>
    <w:rsid w:val="005549FE"/>
    <w:rsid w:val="00554C0B"/>
    <w:rsid w:val="00554F5B"/>
    <w:rsid w:val="00555BDA"/>
    <w:rsid w:val="00555D82"/>
    <w:rsid w:val="005568AB"/>
    <w:rsid w:val="00557000"/>
    <w:rsid w:val="005574C5"/>
    <w:rsid w:val="0055798A"/>
    <w:rsid w:val="00557FA5"/>
    <w:rsid w:val="00560DC0"/>
    <w:rsid w:val="00561D9B"/>
    <w:rsid w:val="00562977"/>
    <w:rsid w:val="0056300B"/>
    <w:rsid w:val="00563184"/>
    <w:rsid w:val="00565708"/>
    <w:rsid w:val="00566BD9"/>
    <w:rsid w:val="005672CD"/>
    <w:rsid w:val="005675F6"/>
    <w:rsid w:val="00567C14"/>
    <w:rsid w:val="00567F60"/>
    <w:rsid w:val="00570647"/>
    <w:rsid w:val="00570A0E"/>
    <w:rsid w:val="005713EB"/>
    <w:rsid w:val="00571451"/>
    <w:rsid w:val="00572677"/>
    <w:rsid w:val="0057319F"/>
    <w:rsid w:val="00573388"/>
    <w:rsid w:val="0057352F"/>
    <w:rsid w:val="005736A8"/>
    <w:rsid w:val="00573A36"/>
    <w:rsid w:val="00573CC2"/>
    <w:rsid w:val="00576364"/>
    <w:rsid w:val="00576516"/>
    <w:rsid w:val="005776BB"/>
    <w:rsid w:val="00580465"/>
    <w:rsid w:val="00580D28"/>
    <w:rsid w:val="00581005"/>
    <w:rsid w:val="00582285"/>
    <w:rsid w:val="00582BAE"/>
    <w:rsid w:val="00583951"/>
    <w:rsid w:val="00584564"/>
    <w:rsid w:val="00584F59"/>
    <w:rsid w:val="0058585F"/>
    <w:rsid w:val="00585B70"/>
    <w:rsid w:val="005862A2"/>
    <w:rsid w:val="00586DA6"/>
    <w:rsid w:val="0058746E"/>
    <w:rsid w:val="00587698"/>
    <w:rsid w:val="0058785D"/>
    <w:rsid w:val="005906F8"/>
    <w:rsid w:val="005912B5"/>
    <w:rsid w:val="005913E3"/>
    <w:rsid w:val="00592B6E"/>
    <w:rsid w:val="0059338C"/>
    <w:rsid w:val="00594286"/>
    <w:rsid w:val="005943D6"/>
    <w:rsid w:val="00594D45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1874"/>
    <w:rsid w:val="005A2F3C"/>
    <w:rsid w:val="005A2F89"/>
    <w:rsid w:val="005A3332"/>
    <w:rsid w:val="005A3333"/>
    <w:rsid w:val="005A4857"/>
    <w:rsid w:val="005A52DD"/>
    <w:rsid w:val="005A57C5"/>
    <w:rsid w:val="005A6770"/>
    <w:rsid w:val="005A735E"/>
    <w:rsid w:val="005A755B"/>
    <w:rsid w:val="005A7880"/>
    <w:rsid w:val="005B103D"/>
    <w:rsid w:val="005B129C"/>
    <w:rsid w:val="005B13D3"/>
    <w:rsid w:val="005B1AF1"/>
    <w:rsid w:val="005B3031"/>
    <w:rsid w:val="005B3275"/>
    <w:rsid w:val="005B3D56"/>
    <w:rsid w:val="005B44BB"/>
    <w:rsid w:val="005B4786"/>
    <w:rsid w:val="005B48EF"/>
    <w:rsid w:val="005B4F47"/>
    <w:rsid w:val="005B5096"/>
    <w:rsid w:val="005B58F8"/>
    <w:rsid w:val="005B5BD7"/>
    <w:rsid w:val="005B6229"/>
    <w:rsid w:val="005B6ACD"/>
    <w:rsid w:val="005C09B4"/>
    <w:rsid w:val="005C1BAF"/>
    <w:rsid w:val="005C1E30"/>
    <w:rsid w:val="005C1E56"/>
    <w:rsid w:val="005C2379"/>
    <w:rsid w:val="005C2C9D"/>
    <w:rsid w:val="005C335F"/>
    <w:rsid w:val="005C385F"/>
    <w:rsid w:val="005C40D9"/>
    <w:rsid w:val="005C4488"/>
    <w:rsid w:val="005C459F"/>
    <w:rsid w:val="005C52AD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5B02"/>
    <w:rsid w:val="005D5D21"/>
    <w:rsid w:val="005D5E18"/>
    <w:rsid w:val="005D63FA"/>
    <w:rsid w:val="005D750D"/>
    <w:rsid w:val="005E0753"/>
    <w:rsid w:val="005E0815"/>
    <w:rsid w:val="005E0EA1"/>
    <w:rsid w:val="005E19B1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D0A"/>
    <w:rsid w:val="005E7ECA"/>
    <w:rsid w:val="005F08A7"/>
    <w:rsid w:val="005F14E1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920"/>
    <w:rsid w:val="005F5E37"/>
    <w:rsid w:val="005F69C0"/>
    <w:rsid w:val="005F766B"/>
    <w:rsid w:val="00601177"/>
    <w:rsid w:val="006026F8"/>
    <w:rsid w:val="00602E7A"/>
    <w:rsid w:val="00603956"/>
    <w:rsid w:val="006042E7"/>
    <w:rsid w:val="006049EE"/>
    <w:rsid w:val="00605F09"/>
    <w:rsid w:val="0060713D"/>
    <w:rsid w:val="00607BE6"/>
    <w:rsid w:val="00610E6C"/>
    <w:rsid w:val="00612146"/>
    <w:rsid w:val="0061216F"/>
    <w:rsid w:val="006121D4"/>
    <w:rsid w:val="0061375F"/>
    <w:rsid w:val="00613848"/>
    <w:rsid w:val="006140B8"/>
    <w:rsid w:val="00614210"/>
    <w:rsid w:val="006147A5"/>
    <w:rsid w:val="00614835"/>
    <w:rsid w:val="0061581B"/>
    <w:rsid w:val="0061588C"/>
    <w:rsid w:val="00615BC9"/>
    <w:rsid w:val="00615C81"/>
    <w:rsid w:val="00615DC1"/>
    <w:rsid w:val="0061675A"/>
    <w:rsid w:val="00617672"/>
    <w:rsid w:val="006176B8"/>
    <w:rsid w:val="006179CD"/>
    <w:rsid w:val="00617ADC"/>
    <w:rsid w:val="00617D14"/>
    <w:rsid w:val="0062012B"/>
    <w:rsid w:val="006204CC"/>
    <w:rsid w:val="006222EF"/>
    <w:rsid w:val="00622991"/>
    <w:rsid w:val="00623175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1DF0"/>
    <w:rsid w:val="00632644"/>
    <w:rsid w:val="006326CC"/>
    <w:rsid w:val="00632798"/>
    <w:rsid w:val="00632B7B"/>
    <w:rsid w:val="00632CB0"/>
    <w:rsid w:val="00632D66"/>
    <w:rsid w:val="00634030"/>
    <w:rsid w:val="00634433"/>
    <w:rsid w:val="00634936"/>
    <w:rsid w:val="006362D6"/>
    <w:rsid w:val="006369E2"/>
    <w:rsid w:val="00636A4A"/>
    <w:rsid w:val="00636D6F"/>
    <w:rsid w:val="006370BE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366A"/>
    <w:rsid w:val="00643731"/>
    <w:rsid w:val="00643C9B"/>
    <w:rsid w:val="0064474F"/>
    <w:rsid w:val="0064650F"/>
    <w:rsid w:val="006473B3"/>
    <w:rsid w:val="006479B3"/>
    <w:rsid w:val="00647D99"/>
    <w:rsid w:val="00647FC0"/>
    <w:rsid w:val="006501A2"/>
    <w:rsid w:val="00650970"/>
    <w:rsid w:val="00650ED3"/>
    <w:rsid w:val="00651334"/>
    <w:rsid w:val="00651524"/>
    <w:rsid w:val="00652231"/>
    <w:rsid w:val="006525C2"/>
    <w:rsid w:val="00652B36"/>
    <w:rsid w:val="006533D4"/>
    <w:rsid w:val="00653636"/>
    <w:rsid w:val="0065366C"/>
    <w:rsid w:val="006537D6"/>
    <w:rsid w:val="00653A32"/>
    <w:rsid w:val="00655803"/>
    <w:rsid w:val="00655A1E"/>
    <w:rsid w:val="00656118"/>
    <w:rsid w:val="00656F03"/>
    <w:rsid w:val="00657CF1"/>
    <w:rsid w:val="006603AC"/>
    <w:rsid w:val="006608D4"/>
    <w:rsid w:val="00660954"/>
    <w:rsid w:val="006625AC"/>
    <w:rsid w:val="0066298A"/>
    <w:rsid w:val="00662C85"/>
    <w:rsid w:val="006632AC"/>
    <w:rsid w:val="00663407"/>
    <w:rsid w:val="00663B72"/>
    <w:rsid w:val="00663DCF"/>
    <w:rsid w:val="006642BB"/>
    <w:rsid w:val="006642F5"/>
    <w:rsid w:val="00664A58"/>
    <w:rsid w:val="00664F82"/>
    <w:rsid w:val="006662C5"/>
    <w:rsid w:val="006666A9"/>
    <w:rsid w:val="00666867"/>
    <w:rsid w:val="00666A47"/>
    <w:rsid w:val="00672BE3"/>
    <w:rsid w:val="00672C34"/>
    <w:rsid w:val="00672F5A"/>
    <w:rsid w:val="0067368F"/>
    <w:rsid w:val="00673E96"/>
    <w:rsid w:val="006743B7"/>
    <w:rsid w:val="00676314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A03AB"/>
    <w:rsid w:val="006A145D"/>
    <w:rsid w:val="006A164A"/>
    <w:rsid w:val="006A2040"/>
    <w:rsid w:val="006A204B"/>
    <w:rsid w:val="006A22DD"/>
    <w:rsid w:val="006A305E"/>
    <w:rsid w:val="006A37A7"/>
    <w:rsid w:val="006A3F3C"/>
    <w:rsid w:val="006A5D49"/>
    <w:rsid w:val="006A7099"/>
    <w:rsid w:val="006A7F61"/>
    <w:rsid w:val="006B0B88"/>
    <w:rsid w:val="006B0D74"/>
    <w:rsid w:val="006B1CCB"/>
    <w:rsid w:val="006B344A"/>
    <w:rsid w:val="006B365C"/>
    <w:rsid w:val="006B3B7F"/>
    <w:rsid w:val="006B627D"/>
    <w:rsid w:val="006B6E29"/>
    <w:rsid w:val="006B75AC"/>
    <w:rsid w:val="006B77FA"/>
    <w:rsid w:val="006C08D3"/>
    <w:rsid w:val="006C142C"/>
    <w:rsid w:val="006C147D"/>
    <w:rsid w:val="006C178A"/>
    <w:rsid w:val="006C1992"/>
    <w:rsid w:val="006C1AB3"/>
    <w:rsid w:val="006C2126"/>
    <w:rsid w:val="006C2782"/>
    <w:rsid w:val="006C2BF6"/>
    <w:rsid w:val="006C2FDF"/>
    <w:rsid w:val="006C322E"/>
    <w:rsid w:val="006C3678"/>
    <w:rsid w:val="006C3703"/>
    <w:rsid w:val="006C7761"/>
    <w:rsid w:val="006C78E5"/>
    <w:rsid w:val="006C79D4"/>
    <w:rsid w:val="006D0DB7"/>
    <w:rsid w:val="006D1931"/>
    <w:rsid w:val="006D20F2"/>
    <w:rsid w:val="006D26E1"/>
    <w:rsid w:val="006D2CEA"/>
    <w:rsid w:val="006D2D8B"/>
    <w:rsid w:val="006D2E9D"/>
    <w:rsid w:val="006D32F4"/>
    <w:rsid w:val="006D3C23"/>
    <w:rsid w:val="006D4E18"/>
    <w:rsid w:val="006D4FE3"/>
    <w:rsid w:val="006D60A3"/>
    <w:rsid w:val="006D67CC"/>
    <w:rsid w:val="006D6A4B"/>
    <w:rsid w:val="006D749A"/>
    <w:rsid w:val="006D7CA8"/>
    <w:rsid w:val="006E1DA9"/>
    <w:rsid w:val="006E1DF1"/>
    <w:rsid w:val="006E201D"/>
    <w:rsid w:val="006E2AC2"/>
    <w:rsid w:val="006E2BC3"/>
    <w:rsid w:val="006E2D9D"/>
    <w:rsid w:val="006E2DDC"/>
    <w:rsid w:val="006E2E12"/>
    <w:rsid w:val="006E34DC"/>
    <w:rsid w:val="006E4065"/>
    <w:rsid w:val="006E4555"/>
    <w:rsid w:val="006E4E9A"/>
    <w:rsid w:val="006E4EC3"/>
    <w:rsid w:val="006E5F58"/>
    <w:rsid w:val="006E6EF5"/>
    <w:rsid w:val="006E6F88"/>
    <w:rsid w:val="006E759D"/>
    <w:rsid w:val="006F0419"/>
    <w:rsid w:val="006F05AA"/>
    <w:rsid w:val="006F0750"/>
    <w:rsid w:val="006F1B45"/>
    <w:rsid w:val="006F1E1A"/>
    <w:rsid w:val="006F2768"/>
    <w:rsid w:val="006F3DD6"/>
    <w:rsid w:val="006F4447"/>
    <w:rsid w:val="006F46F1"/>
    <w:rsid w:val="006F5548"/>
    <w:rsid w:val="006F58B0"/>
    <w:rsid w:val="006F5A3D"/>
    <w:rsid w:val="006F6446"/>
    <w:rsid w:val="006F6B3E"/>
    <w:rsid w:val="006F7494"/>
    <w:rsid w:val="006F7DB6"/>
    <w:rsid w:val="00701FEB"/>
    <w:rsid w:val="007044C6"/>
    <w:rsid w:val="00705146"/>
    <w:rsid w:val="00705A25"/>
    <w:rsid w:val="00705BEA"/>
    <w:rsid w:val="00706165"/>
    <w:rsid w:val="00707895"/>
    <w:rsid w:val="00707C7F"/>
    <w:rsid w:val="00710276"/>
    <w:rsid w:val="00710899"/>
    <w:rsid w:val="00710B07"/>
    <w:rsid w:val="007111CC"/>
    <w:rsid w:val="0071234A"/>
    <w:rsid w:val="0071252F"/>
    <w:rsid w:val="007126C0"/>
    <w:rsid w:val="0071308F"/>
    <w:rsid w:val="0071337F"/>
    <w:rsid w:val="007135C5"/>
    <w:rsid w:val="00713E29"/>
    <w:rsid w:val="007145F8"/>
    <w:rsid w:val="00714C4E"/>
    <w:rsid w:val="00715C90"/>
    <w:rsid w:val="00715CA2"/>
    <w:rsid w:val="00715F55"/>
    <w:rsid w:val="00716676"/>
    <w:rsid w:val="00716FA6"/>
    <w:rsid w:val="00717415"/>
    <w:rsid w:val="007176F0"/>
    <w:rsid w:val="0072059E"/>
    <w:rsid w:val="00720639"/>
    <w:rsid w:val="00721048"/>
    <w:rsid w:val="00721D49"/>
    <w:rsid w:val="007230A4"/>
    <w:rsid w:val="007237EA"/>
    <w:rsid w:val="00724FE4"/>
    <w:rsid w:val="00725AE5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55A6"/>
    <w:rsid w:val="00735B0D"/>
    <w:rsid w:val="00736022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5607"/>
    <w:rsid w:val="007459B0"/>
    <w:rsid w:val="00745D53"/>
    <w:rsid w:val="00746998"/>
    <w:rsid w:val="00746D21"/>
    <w:rsid w:val="0074714C"/>
    <w:rsid w:val="00747B61"/>
    <w:rsid w:val="00750B6D"/>
    <w:rsid w:val="0075139D"/>
    <w:rsid w:val="0075163A"/>
    <w:rsid w:val="00752906"/>
    <w:rsid w:val="00752DD8"/>
    <w:rsid w:val="00753317"/>
    <w:rsid w:val="00753DEA"/>
    <w:rsid w:val="00753E57"/>
    <w:rsid w:val="007553D7"/>
    <w:rsid w:val="00755427"/>
    <w:rsid w:val="00756894"/>
    <w:rsid w:val="007575B8"/>
    <w:rsid w:val="00757965"/>
    <w:rsid w:val="00760751"/>
    <w:rsid w:val="00760CD8"/>
    <w:rsid w:val="00760FA9"/>
    <w:rsid w:val="007627B7"/>
    <w:rsid w:val="00763128"/>
    <w:rsid w:val="007633D4"/>
    <w:rsid w:val="007634C0"/>
    <w:rsid w:val="00763956"/>
    <w:rsid w:val="00764162"/>
    <w:rsid w:val="0076453A"/>
    <w:rsid w:val="0076460C"/>
    <w:rsid w:val="00764772"/>
    <w:rsid w:val="007649D3"/>
    <w:rsid w:val="00765343"/>
    <w:rsid w:val="007654A2"/>
    <w:rsid w:val="007654DA"/>
    <w:rsid w:val="00765C16"/>
    <w:rsid w:val="00766C89"/>
    <w:rsid w:val="007672F4"/>
    <w:rsid w:val="007700E8"/>
    <w:rsid w:val="007702E4"/>
    <w:rsid w:val="00770441"/>
    <w:rsid w:val="00770468"/>
    <w:rsid w:val="00770A60"/>
    <w:rsid w:val="007713D9"/>
    <w:rsid w:val="007726C7"/>
    <w:rsid w:val="00774250"/>
    <w:rsid w:val="00775180"/>
    <w:rsid w:val="00775550"/>
    <w:rsid w:val="007756ED"/>
    <w:rsid w:val="00775DC3"/>
    <w:rsid w:val="00776FE3"/>
    <w:rsid w:val="00777916"/>
    <w:rsid w:val="00777B99"/>
    <w:rsid w:val="0078021F"/>
    <w:rsid w:val="00781526"/>
    <w:rsid w:val="007825E9"/>
    <w:rsid w:val="00782610"/>
    <w:rsid w:val="00782A95"/>
    <w:rsid w:val="00782F7C"/>
    <w:rsid w:val="007831C1"/>
    <w:rsid w:val="00783670"/>
    <w:rsid w:val="00783A99"/>
    <w:rsid w:val="00784341"/>
    <w:rsid w:val="00784AC9"/>
    <w:rsid w:val="00784E4D"/>
    <w:rsid w:val="007869FF"/>
    <w:rsid w:val="00790569"/>
    <w:rsid w:val="00790AC7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6514"/>
    <w:rsid w:val="00796744"/>
    <w:rsid w:val="00796F41"/>
    <w:rsid w:val="00797493"/>
    <w:rsid w:val="00797AB7"/>
    <w:rsid w:val="007A01BF"/>
    <w:rsid w:val="007A0D05"/>
    <w:rsid w:val="007A2B0B"/>
    <w:rsid w:val="007A2D20"/>
    <w:rsid w:val="007A3E8B"/>
    <w:rsid w:val="007A4C12"/>
    <w:rsid w:val="007A5044"/>
    <w:rsid w:val="007A602C"/>
    <w:rsid w:val="007A6242"/>
    <w:rsid w:val="007A69F8"/>
    <w:rsid w:val="007A6C37"/>
    <w:rsid w:val="007A6E24"/>
    <w:rsid w:val="007A7FFB"/>
    <w:rsid w:val="007B0611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682B"/>
    <w:rsid w:val="007B6DAF"/>
    <w:rsid w:val="007C1124"/>
    <w:rsid w:val="007C11CB"/>
    <w:rsid w:val="007C1D27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E75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E21"/>
    <w:rsid w:val="007E1F3B"/>
    <w:rsid w:val="007E2283"/>
    <w:rsid w:val="007E2586"/>
    <w:rsid w:val="007E2E6E"/>
    <w:rsid w:val="007E30D5"/>
    <w:rsid w:val="007E34D2"/>
    <w:rsid w:val="007E3BE5"/>
    <w:rsid w:val="007E3D23"/>
    <w:rsid w:val="007E445B"/>
    <w:rsid w:val="007E4710"/>
    <w:rsid w:val="007E4775"/>
    <w:rsid w:val="007E5D35"/>
    <w:rsid w:val="007E629F"/>
    <w:rsid w:val="007E79D7"/>
    <w:rsid w:val="007F1012"/>
    <w:rsid w:val="007F139F"/>
    <w:rsid w:val="007F1BAD"/>
    <w:rsid w:val="007F2079"/>
    <w:rsid w:val="007F368C"/>
    <w:rsid w:val="007F391B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43D"/>
    <w:rsid w:val="008049CF"/>
    <w:rsid w:val="008061EC"/>
    <w:rsid w:val="00806579"/>
    <w:rsid w:val="00811174"/>
    <w:rsid w:val="008119C5"/>
    <w:rsid w:val="00811B49"/>
    <w:rsid w:val="00811CBC"/>
    <w:rsid w:val="00812023"/>
    <w:rsid w:val="008127B8"/>
    <w:rsid w:val="00813661"/>
    <w:rsid w:val="00813F9F"/>
    <w:rsid w:val="00814786"/>
    <w:rsid w:val="00814DCC"/>
    <w:rsid w:val="00815D0F"/>
    <w:rsid w:val="00815E48"/>
    <w:rsid w:val="008160C8"/>
    <w:rsid w:val="0081624D"/>
    <w:rsid w:val="008163F2"/>
    <w:rsid w:val="00816811"/>
    <w:rsid w:val="00821434"/>
    <w:rsid w:val="00822041"/>
    <w:rsid w:val="00822759"/>
    <w:rsid w:val="00824DF6"/>
    <w:rsid w:val="00825C99"/>
    <w:rsid w:val="00827B8E"/>
    <w:rsid w:val="0083203D"/>
    <w:rsid w:val="008327BE"/>
    <w:rsid w:val="0083354D"/>
    <w:rsid w:val="00833A0A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C4B"/>
    <w:rsid w:val="00854918"/>
    <w:rsid w:val="0085491E"/>
    <w:rsid w:val="008551BE"/>
    <w:rsid w:val="008552D6"/>
    <w:rsid w:val="00855694"/>
    <w:rsid w:val="0085655A"/>
    <w:rsid w:val="008568BE"/>
    <w:rsid w:val="00857AB0"/>
    <w:rsid w:val="00860EFA"/>
    <w:rsid w:val="008610FE"/>
    <w:rsid w:val="008617F3"/>
    <w:rsid w:val="00861A3B"/>
    <w:rsid w:val="00863261"/>
    <w:rsid w:val="00864639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C62"/>
    <w:rsid w:val="00874C6D"/>
    <w:rsid w:val="00875B0E"/>
    <w:rsid w:val="00875ED5"/>
    <w:rsid w:val="00876CA0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23A3"/>
    <w:rsid w:val="0088256B"/>
    <w:rsid w:val="008828C6"/>
    <w:rsid w:val="008828FB"/>
    <w:rsid w:val="00883915"/>
    <w:rsid w:val="00884B82"/>
    <w:rsid w:val="00885D48"/>
    <w:rsid w:val="00885FFC"/>
    <w:rsid w:val="008864FB"/>
    <w:rsid w:val="008866A2"/>
    <w:rsid w:val="008867EF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751D"/>
    <w:rsid w:val="008A00D7"/>
    <w:rsid w:val="008A0975"/>
    <w:rsid w:val="008A1064"/>
    <w:rsid w:val="008A1771"/>
    <w:rsid w:val="008A19F3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515"/>
    <w:rsid w:val="008A68D1"/>
    <w:rsid w:val="008A6C7F"/>
    <w:rsid w:val="008A7927"/>
    <w:rsid w:val="008A7B7E"/>
    <w:rsid w:val="008B15D8"/>
    <w:rsid w:val="008B1D8F"/>
    <w:rsid w:val="008B22E8"/>
    <w:rsid w:val="008B2AAF"/>
    <w:rsid w:val="008B33A7"/>
    <w:rsid w:val="008B3468"/>
    <w:rsid w:val="008B3B5E"/>
    <w:rsid w:val="008B3E08"/>
    <w:rsid w:val="008B4CFE"/>
    <w:rsid w:val="008B58B8"/>
    <w:rsid w:val="008B58F8"/>
    <w:rsid w:val="008B5F68"/>
    <w:rsid w:val="008B625F"/>
    <w:rsid w:val="008C0406"/>
    <w:rsid w:val="008C05C3"/>
    <w:rsid w:val="008C1196"/>
    <w:rsid w:val="008C1A88"/>
    <w:rsid w:val="008C1B1B"/>
    <w:rsid w:val="008C1F7C"/>
    <w:rsid w:val="008C20AE"/>
    <w:rsid w:val="008C27CE"/>
    <w:rsid w:val="008C4763"/>
    <w:rsid w:val="008C5BE0"/>
    <w:rsid w:val="008C5E4E"/>
    <w:rsid w:val="008C626F"/>
    <w:rsid w:val="008C677D"/>
    <w:rsid w:val="008C684A"/>
    <w:rsid w:val="008C6E0A"/>
    <w:rsid w:val="008D00D2"/>
    <w:rsid w:val="008D21DE"/>
    <w:rsid w:val="008D22CA"/>
    <w:rsid w:val="008D2843"/>
    <w:rsid w:val="008D2E90"/>
    <w:rsid w:val="008D351A"/>
    <w:rsid w:val="008D395A"/>
    <w:rsid w:val="008D3CA5"/>
    <w:rsid w:val="008D5B8B"/>
    <w:rsid w:val="008D5FB8"/>
    <w:rsid w:val="008D6312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68B1"/>
    <w:rsid w:val="008E7049"/>
    <w:rsid w:val="008F022F"/>
    <w:rsid w:val="008F039D"/>
    <w:rsid w:val="008F04B0"/>
    <w:rsid w:val="008F0A73"/>
    <w:rsid w:val="008F11C8"/>
    <w:rsid w:val="008F284F"/>
    <w:rsid w:val="008F29A1"/>
    <w:rsid w:val="008F2AB2"/>
    <w:rsid w:val="008F3730"/>
    <w:rsid w:val="008F3DF3"/>
    <w:rsid w:val="008F41E1"/>
    <w:rsid w:val="008F4EDC"/>
    <w:rsid w:val="008F66E7"/>
    <w:rsid w:val="008F76A3"/>
    <w:rsid w:val="00900B1E"/>
    <w:rsid w:val="0090300F"/>
    <w:rsid w:val="00903588"/>
    <w:rsid w:val="009039F1"/>
    <w:rsid w:val="00903DE5"/>
    <w:rsid w:val="00904498"/>
    <w:rsid w:val="00905176"/>
    <w:rsid w:val="009057D9"/>
    <w:rsid w:val="00905FCC"/>
    <w:rsid w:val="009061FE"/>
    <w:rsid w:val="00906BDB"/>
    <w:rsid w:val="00907D11"/>
    <w:rsid w:val="00910EAA"/>
    <w:rsid w:val="00910F5F"/>
    <w:rsid w:val="00911864"/>
    <w:rsid w:val="00912454"/>
    <w:rsid w:val="009129F1"/>
    <w:rsid w:val="00913ACC"/>
    <w:rsid w:val="00913BEB"/>
    <w:rsid w:val="00913E30"/>
    <w:rsid w:val="00914317"/>
    <w:rsid w:val="00914EEE"/>
    <w:rsid w:val="009152C6"/>
    <w:rsid w:val="00916DF2"/>
    <w:rsid w:val="00920965"/>
    <w:rsid w:val="00921171"/>
    <w:rsid w:val="009216B6"/>
    <w:rsid w:val="00922A53"/>
    <w:rsid w:val="0092307C"/>
    <w:rsid w:val="009231D3"/>
    <w:rsid w:val="0092344C"/>
    <w:rsid w:val="00924945"/>
    <w:rsid w:val="00924D28"/>
    <w:rsid w:val="00924D62"/>
    <w:rsid w:val="0092593F"/>
    <w:rsid w:val="009260B9"/>
    <w:rsid w:val="00930098"/>
    <w:rsid w:val="0093219B"/>
    <w:rsid w:val="009322D3"/>
    <w:rsid w:val="00932D7B"/>
    <w:rsid w:val="00932E57"/>
    <w:rsid w:val="009332D3"/>
    <w:rsid w:val="009346D0"/>
    <w:rsid w:val="00935100"/>
    <w:rsid w:val="00935328"/>
    <w:rsid w:val="00935401"/>
    <w:rsid w:val="00936B4D"/>
    <w:rsid w:val="00936BBD"/>
    <w:rsid w:val="00936D85"/>
    <w:rsid w:val="00937D72"/>
    <w:rsid w:val="009403CB"/>
    <w:rsid w:val="00940E5B"/>
    <w:rsid w:val="00941445"/>
    <w:rsid w:val="009427FE"/>
    <w:rsid w:val="00942B70"/>
    <w:rsid w:val="00942F02"/>
    <w:rsid w:val="00944092"/>
    <w:rsid w:val="009450D2"/>
    <w:rsid w:val="009454D3"/>
    <w:rsid w:val="00945FC3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2462"/>
    <w:rsid w:val="0095311B"/>
    <w:rsid w:val="00953D24"/>
    <w:rsid w:val="00955021"/>
    <w:rsid w:val="00955B70"/>
    <w:rsid w:val="009562A0"/>
    <w:rsid w:val="0095662D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D34"/>
    <w:rsid w:val="009630F6"/>
    <w:rsid w:val="009643C6"/>
    <w:rsid w:val="0096654A"/>
    <w:rsid w:val="009670AB"/>
    <w:rsid w:val="00970EC3"/>
    <w:rsid w:val="00971726"/>
    <w:rsid w:val="00971802"/>
    <w:rsid w:val="00971D6F"/>
    <w:rsid w:val="009726A7"/>
    <w:rsid w:val="00972DD8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C2B"/>
    <w:rsid w:val="00984FFB"/>
    <w:rsid w:val="009851D2"/>
    <w:rsid w:val="00985E6B"/>
    <w:rsid w:val="00986267"/>
    <w:rsid w:val="00986C25"/>
    <w:rsid w:val="0098713B"/>
    <w:rsid w:val="0098799E"/>
    <w:rsid w:val="00990312"/>
    <w:rsid w:val="009905F1"/>
    <w:rsid w:val="00990A83"/>
    <w:rsid w:val="00991024"/>
    <w:rsid w:val="00991D73"/>
    <w:rsid w:val="00991EFB"/>
    <w:rsid w:val="00992766"/>
    <w:rsid w:val="00992CF1"/>
    <w:rsid w:val="00993209"/>
    <w:rsid w:val="00993472"/>
    <w:rsid w:val="00993DFA"/>
    <w:rsid w:val="00993E22"/>
    <w:rsid w:val="009972A4"/>
    <w:rsid w:val="00997C03"/>
    <w:rsid w:val="00997E70"/>
    <w:rsid w:val="009A1C72"/>
    <w:rsid w:val="009A1DFB"/>
    <w:rsid w:val="009A1E61"/>
    <w:rsid w:val="009A2286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79D2"/>
    <w:rsid w:val="009B067C"/>
    <w:rsid w:val="009B13A0"/>
    <w:rsid w:val="009B286F"/>
    <w:rsid w:val="009B2C8D"/>
    <w:rsid w:val="009B2F08"/>
    <w:rsid w:val="009B371B"/>
    <w:rsid w:val="009B4B46"/>
    <w:rsid w:val="009B563A"/>
    <w:rsid w:val="009B5DA0"/>
    <w:rsid w:val="009B6252"/>
    <w:rsid w:val="009B71E8"/>
    <w:rsid w:val="009B7CBC"/>
    <w:rsid w:val="009B7DFF"/>
    <w:rsid w:val="009C0E68"/>
    <w:rsid w:val="009C0F77"/>
    <w:rsid w:val="009C1CD8"/>
    <w:rsid w:val="009C32CB"/>
    <w:rsid w:val="009C36F3"/>
    <w:rsid w:val="009C41D8"/>
    <w:rsid w:val="009C44C5"/>
    <w:rsid w:val="009C468E"/>
    <w:rsid w:val="009C48C9"/>
    <w:rsid w:val="009C4904"/>
    <w:rsid w:val="009D052A"/>
    <w:rsid w:val="009D0C36"/>
    <w:rsid w:val="009D348E"/>
    <w:rsid w:val="009D4A03"/>
    <w:rsid w:val="009D560A"/>
    <w:rsid w:val="009D710A"/>
    <w:rsid w:val="009D726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18AC"/>
    <w:rsid w:val="009F31F4"/>
    <w:rsid w:val="009F33ED"/>
    <w:rsid w:val="009F4D03"/>
    <w:rsid w:val="009F5E07"/>
    <w:rsid w:val="009F5E5D"/>
    <w:rsid w:val="009F5E8D"/>
    <w:rsid w:val="009F73FD"/>
    <w:rsid w:val="009F764A"/>
    <w:rsid w:val="009F7725"/>
    <w:rsid w:val="009F77A2"/>
    <w:rsid w:val="00A00F54"/>
    <w:rsid w:val="00A014E1"/>
    <w:rsid w:val="00A01528"/>
    <w:rsid w:val="00A02B6E"/>
    <w:rsid w:val="00A03998"/>
    <w:rsid w:val="00A03AAC"/>
    <w:rsid w:val="00A03F9C"/>
    <w:rsid w:val="00A0466D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E3"/>
    <w:rsid w:val="00A13EAB"/>
    <w:rsid w:val="00A13F38"/>
    <w:rsid w:val="00A14CE0"/>
    <w:rsid w:val="00A15056"/>
    <w:rsid w:val="00A150BB"/>
    <w:rsid w:val="00A15244"/>
    <w:rsid w:val="00A153C5"/>
    <w:rsid w:val="00A158B3"/>
    <w:rsid w:val="00A15BB4"/>
    <w:rsid w:val="00A160F0"/>
    <w:rsid w:val="00A16EF0"/>
    <w:rsid w:val="00A1731E"/>
    <w:rsid w:val="00A17AAF"/>
    <w:rsid w:val="00A20EFA"/>
    <w:rsid w:val="00A22D49"/>
    <w:rsid w:val="00A230BC"/>
    <w:rsid w:val="00A23E61"/>
    <w:rsid w:val="00A24D7C"/>
    <w:rsid w:val="00A25280"/>
    <w:rsid w:val="00A25891"/>
    <w:rsid w:val="00A25D04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611"/>
    <w:rsid w:val="00A46946"/>
    <w:rsid w:val="00A46CEC"/>
    <w:rsid w:val="00A46E1B"/>
    <w:rsid w:val="00A46F1D"/>
    <w:rsid w:val="00A47155"/>
    <w:rsid w:val="00A474BF"/>
    <w:rsid w:val="00A47542"/>
    <w:rsid w:val="00A50579"/>
    <w:rsid w:val="00A5060E"/>
    <w:rsid w:val="00A50F88"/>
    <w:rsid w:val="00A51B01"/>
    <w:rsid w:val="00A51CC9"/>
    <w:rsid w:val="00A525F7"/>
    <w:rsid w:val="00A52BDE"/>
    <w:rsid w:val="00A5313A"/>
    <w:rsid w:val="00A53C37"/>
    <w:rsid w:val="00A54479"/>
    <w:rsid w:val="00A553F8"/>
    <w:rsid w:val="00A554EF"/>
    <w:rsid w:val="00A5573C"/>
    <w:rsid w:val="00A5586E"/>
    <w:rsid w:val="00A564F2"/>
    <w:rsid w:val="00A56ABF"/>
    <w:rsid w:val="00A56D3A"/>
    <w:rsid w:val="00A576FD"/>
    <w:rsid w:val="00A5775A"/>
    <w:rsid w:val="00A5799D"/>
    <w:rsid w:val="00A57B6F"/>
    <w:rsid w:val="00A60B78"/>
    <w:rsid w:val="00A60D85"/>
    <w:rsid w:val="00A61C84"/>
    <w:rsid w:val="00A64725"/>
    <w:rsid w:val="00A64FB3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4C39"/>
    <w:rsid w:val="00A75312"/>
    <w:rsid w:val="00A75868"/>
    <w:rsid w:val="00A76391"/>
    <w:rsid w:val="00A76666"/>
    <w:rsid w:val="00A76E11"/>
    <w:rsid w:val="00A77605"/>
    <w:rsid w:val="00A7772E"/>
    <w:rsid w:val="00A77BBF"/>
    <w:rsid w:val="00A77EC1"/>
    <w:rsid w:val="00A80B27"/>
    <w:rsid w:val="00A818EE"/>
    <w:rsid w:val="00A81E2A"/>
    <w:rsid w:val="00A8223F"/>
    <w:rsid w:val="00A84014"/>
    <w:rsid w:val="00A8444F"/>
    <w:rsid w:val="00A846D6"/>
    <w:rsid w:val="00A85051"/>
    <w:rsid w:val="00A864F4"/>
    <w:rsid w:val="00A86B88"/>
    <w:rsid w:val="00A86CE3"/>
    <w:rsid w:val="00A8700B"/>
    <w:rsid w:val="00A87AF2"/>
    <w:rsid w:val="00A90A08"/>
    <w:rsid w:val="00A914AC"/>
    <w:rsid w:val="00A94175"/>
    <w:rsid w:val="00A941CA"/>
    <w:rsid w:val="00A94F9E"/>
    <w:rsid w:val="00A951A4"/>
    <w:rsid w:val="00AA00FA"/>
    <w:rsid w:val="00AA014E"/>
    <w:rsid w:val="00AA0600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1094"/>
    <w:rsid w:val="00AB1454"/>
    <w:rsid w:val="00AB1727"/>
    <w:rsid w:val="00AB1BD7"/>
    <w:rsid w:val="00AB2290"/>
    <w:rsid w:val="00AB2BE7"/>
    <w:rsid w:val="00AB3133"/>
    <w:rsid w:val="00AB4E9F"/>
    <w:rsid w:val="00AB6121"/>
    <w:rsid w:val="00AB62F8"/>
    <w:rsid w:val="00AC0C0A"/>
    <w:rsid w:val="00AC1587"/>
    <w:rsid w:val="00AC1851"/>
    <w:rsid w:val="00AC1A43"/>
    <w:rsid w:val="00AC1B85"/>
    <w:rsid w:val="00AC1C9A"/>
    <w:rsid w:val="00AC22AB"/>
    <w:rsid w:val="00AC2737"/>
    <w:rsid w:val="00AC2B7E"/>
    <w:rsid w:val="00AC2F43"/>
    <w:rsid w:val="00AC32E6"/>
    <w:rsid w:val="00AC32F3"/>
    <w:rsid w:val="00AC337B"/>
    <w:rsid w:val="00AC37CB"/>
    <w:rsid w:val="00AC451C"/>
    <w:rsid w:val="00AC516D"/>
    <w:rsid w:val="00AC5AEE"/>
    <w:rsid w:val="00AC62A8"/>
    <w:rsid w:val="00AD1E10"/>
    <w:rsid w:val="00AD2CBB"/>
    <w:rsid w:val="00AD2EF1"/>
    <w:rsid w:val="00AD4BCC"/>
    <w:rsid w:val="00AD4F13"/>
    <w:rsid w:val="00AD55CB"/>
    <w:rsid w:val="00AD55D2"/>
    <w:rsid w:val="00AD5A55"/>
    <w:rsid w:val="00AD5A92"/>
    <w:rsid w:val="00AD5B7E"/>
    <w:rsid w:val="00AD7144"/>
    <w:rsid w:val="00AD7568"/>
    <w:rsid w:val="00AE02A2"/>
    <w:rsid w:val="00AE0B11"/>
    <w:rsid w:val="00AE1BD7"/>
    <w:rsid w:val="00AE2266"/>
    <w:rsid w:val="00AE2767"/>
    <w:rsid w:val="00AE3036"/>
    <w:rsid w:val="00AE3042"/>
    <w:rsid w:val="00AE340B"/>
    <w:rsid w:val="00AE3EC3"/>
    <w:rsid w:val="00AE41A0"/>
    <w:rsid w:val="00AE4F91"/>
    <w:rsid w:val="00AE54C6"/>
    <w:rsid w:val="00AE5586"/>
    <w:rsid w:val="00AE5B4A"/>
    <w:rsid w:val="00AE61EF"/>
    <w:rsid w:val="00AE6245"/>
    <w:rsid w:val="00AE6A72"/>
    <w:rsid w:val="00AE7D92"/>
    <w:rsid w:val="00AF0139"/>
    <w:rsid w:val="00AF08E9"/>
    <w:rsid w:val="00AF0F8E"/>
    <w:rsid w:val="00AF1020"/>
    <w:rsid w:val="00AF12C3"/>
    <w:rsid w:val="00AF16A2"/>
    <w:rsid w:val="00AF20A2"/>
    <w:rsid w:val="00AF30DA"/>
    <w:rsid w:val="00AF3E34"/>
    <w:rsid w:val="00AF3F59"/>
    <w:rsid w:val="00AF47DF"/>
    <w:rsid w:val="00AF5D96"/>
    <w:rsid w:val="00AF6AB2"/>
    <w:rsid w:val="00AF6DD7"/>
    <w:rsid w:val="00AF7B6E"/>
    <w:rsid w:val="00B00C4C"/>
    <w:rsid w:val="00B00F13"/>
    <w:rsid w:val="00B018B9"/>
    <w:rsid w:val="00B01FE0"/>
    <w:rsid w:val="00B03E87"/>
    <w:rsid w:val="00B03FFD"/>
    <w:rsid w:val="00B0473F"/>
    <w:rsid w:val="00B04959"/>
    <w:rsid w:val="00B05121"/>
    <w:rsid w:val="00B063E2"/>
    <w:rsid w:val="00B07331"/>
    <w:rsid w:val="00B07EF4"/>
    <w:rsid w:val="00B11517"/>
    <w:rsid w:val="00B128AE"/>
    <w:rsid w:val="00B12B0E"/>
    <w:rsid w:val="00B12B5D"/>
    <w:rsid w:val="00B132E7"/>
    <w:rsid w:val="00B137B8"/>
    <w:rsid w:val="00B140FC"/>
    <w:rsid w:val="00B14D76"/>
    <w:rsid w:val="00B157BD"/>
    <w:rsid w:val="00B16FB1"/>
    <w:rsid w:val="00B17440"/>
    <w:rsid w:val="00B17F0A"/>
    <w:rsid w:val="00B254AD"/>
    <w:rsid w:val="00B25A89"/>
    <w:rsid w:val="00B261CF"/>
    <w:rsid w:val="00B26205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469"/>
    <w:rsid w:val="00B34C35"/>
    <w:rsid w:val="00B34E04"/>
    <w:rsid w:val="00B34EC0"/>
    <w:rsid w:val="00B36516"/>
    <w:rsid w:val="00B40E79"/>
    <w:rsid w:val="00B4181F"/>
    <w:rsid w:val="00B41A4F"/>
    <w:rsid w:val="00B41F6B"/>
    <w:rsid w:val="00B4215E"/>
    <w:rsid w:val="00B4242D"/>
    <w:rsid w:val="00B428BA"/>
    <w:rsid w:val="00B42E1B"/>
    <w:rsid w:val="00B42E4C"/>
    <w:rsid w:val="00B46108"/>
    <w:rsid w:val="00B4610A"/>
    <w:rsid w:val="00B4655D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570A6"/>
    <w:rsid w:val="00B61E79"/>
    <w:rsid w:val="00B6203D"/>
    <w:rsid w:val="00B635A4"/>
    <w:rsid w:val="00B649F9"/>
    <w:rsid w:val="00B66203"/>
    <w:rsid w:val="00B667E8"/>
    <w:rsid w:val="00B668A8"/>
    <w:rsid w:val="00B672EA"/>
    <w:rsid w:val="00B67538"/>
    <w:rsid w:val="00B70699"/>
    <w:rsid w:val="00B70759"/>
    <w:rsid w:val="00B7174B"/>
    <w:rsid w:val="00B71C79"/>
    <w:rsid w:val="00B7201F"/>
    <w:rsid w:val="00B7225F"/>
    <w:rsid w:val="00B72828"/>
    <w:rsid w:val="00B740D8"/>
    <w:rsid w:val="00B7494F"/>
    <w:rsid w:val="00B74EC4"/>
    <w:rsid w:val="00B74FCA"/>
    <w:rsid w:val="00B75A29"/>
    <w:rsid w:val="00B75A9C"/>
    <w:rsid w:val="00B7657B"/>
    <w:rsid w:val="00B77E16"/>
    <w:rsid w:val="00B802E1"/>
    <w:rsid w:val="00B80C2A"/>
    <w:rsid w:val="00B81071"/>
    <w:rsid w:val="00B813D5"/>
    <w:rsid w:val="00B8174F"/>
    <w:rsid w:val="00B81B08"/>
    <w:rsid w:val="00B82920"/>
    <w:rsid w:val="00B83727"/>
    <w:rsid w:val="00B842A4"/>
    <w:rsid w:val="00B85577"/>
    <w:rsid w:val="00B85EBA"/>
    <w:rsid w:val="00B85EE3"/>
    <w:rsid w:val="00B86D74"/>
    <w:rsid w:val="00B86D95"/>
    <w:rsid w:val="00B86DE1"/>
    <w:rsid w:val="00B87C59"/>
    <w:rsid w:val="00B87F5E"/>
    <w:rsid w:val="00B90481"/>
    <w:rsid w:val="00B90D08"/>
    <w:rsid w:val="00B91091"/>
    <w:rsid w:val="00B91F2F"/>
    <w:rsid w:val="00B91F34"/>
    <w:rsid w:val="00B922F0"/>
    <w:rsid w:val="00B92843"/>
    <w:rsid w:val="00B92CB4"/>
    <w:rsid w:val="00B935C1"/>
    <w:rsid w:val="00B94292"/>
    <w:rsid w:val="00B9485B"/>
    <w:rsid w:val="00B9495B"/>
    <w:rsid w:val="00B950D8"/>
    <w:rsid w:val="00B951CE"/>
    <w:rsid w:val="00B951EB"/>
    <w:rsid w:val="00B95D69"/>
    <w:rsid w:val="00B97239"/>
    <w:rsid w:val="00BA0010"/>
    <w:rsid w:val="00BA058F"/>
    <w:rsid w:val="00BA061F"/>
    <w:rsid w:val="00BA0BFE"/>
    <w:rsid w:val="00BA0E9E"/>
    <w:rsid w:val="00BA184B"/>
    <w:rsid w:val="00BA19EE"/>
    <w:rsid w:val="00BA213A"/>
    <w:rsid w:val="00BA21DB"/>
    <w:rsid w:val="00BA25F4"/>
    <w:rsid w:val="00BA34FE"/>
    <w:rsid w:val="00BA37C0"/>
    <w:rsid w:val="00BA43D6"/>
    <w:rsid w:val="00BA4618"/>
    <w:rsid w:val="00BA51F3"/>
    <w:rsid w:val="00BA58BF"/>
    <w:rsid w:val="00BA66B2"/>
    <w:rsid w:val="00BA7ED4"/>
    <w:rsid w:val="00BB04A6"/>
    <w:rsid w:val="00BB07D7"/>
    <w:rsid w:val="00BB07E0"/>
    <w:rsid w:val="00BB0B64"/>
    <w:rsid w:val="00BB0DCF"/>
    <w:rsid w:val="00BB16C6"/>
    <w:rsid w:val="00BB1851"/>
    <w:rsid w:val="00BB383A"/>
    <w:rsid w:val="00BB4E1A"/>
    <w:rsid w:val="00BB5F01"/>
    <w:rsid w:val="00BB60A5"/>
    <w:rsid w:val="00BB793E"/>
    <w:rsid w:val="00BC0336"/>
    <w:rsid w:val="00BC0433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1E8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355"/>
    <w:rsid w:val="00BD2487"/>
    <w:rsid w:val="00BD27F8"/>
    <w:rsid w:val="00BD3048"/>
    <w:rsid w:val="00BD30B2"/>
    <w:rsid w:val="00BD36AF"/>
    <w:rsid w:val="00BD3F2E"/>
    <w:rsid w:val="00BD4719"/>
    <w:rsid w:val="00BD4CEC"/>
    <w:rsid w:val="00BD5050"/>
    <w:rsid w:val="00BD50D0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32A5"/>
    <w:rsid w:val="00BE3414"/>
    <w:rsid w:val="00BE3893"/>
    <w:rsid w:val="00BE3A2F"/>
    <w:rsid w:val="00BE3F28"/>
    <w:rsid w:val="00BE3F2B"/>
    <w:rsid w:val="00BE4C36"/>
    <w:rsid w:val="00BE5078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469C"/>
    <w:rsid w:val="00BF55B6"/>
    <w:rsid w:val="00BF5C23"/>
    <w:rsid w:val="00BF6782"/>
    <w:rsid w:val="00BF7794"/>
    <w:rsid w:val="00BF7A2F"/>
    <w:rsid w:val="00C00927"/>
    <w:rsid w:val="00C00CFE"/>
    <w:rsid w:val="00C02CEF"/>
    <w:rsid w:val="00C02E02"/>
    <w:rsid w:val="00C03625"/>
    <w:rsid w:val="00C0383E"/>
    <w:rsid w:val="00C045B2"/>
    <w:rsid w:val="00C049FB"/>
    <w:rsid w:val="00C04A14"/>
    <w:rsid w:val="00C07B82"/>
    <w:rsid w:val="00C10293"/>
    <w:rsid w:val="00C10469"/>
    <w:rsid w:val="00C11059"/>
    <w:rsid w:val="00C1172E"/>
    <w:rsid w:val="00C12AB9"/>
    <w:rsid w:val="00C13A66"/>
    <w:rsid w:val="00C13AFF"/>
    <w:rsid w:val="00C14970"/>
    <w:rsid w:val="00C15A30"/>
    <w:rsid w:val="00C15EAF"/>
    <w:rsid w:val="00C15F87"/>
    <w:rsid w:val="00C16995"/>
    <w:rsid w:val="00C174AA"/>
    <w:rsid w:val="00C20D17"/>
    <w:rsid w:val="00C20D68"/>
    <w:rsid w:val="00C2160C"/>
    <w:rsid w:val="00C21A63"/>
    <w:rsid w:val="00C22774"/>
    <w:rsid w:val="00C22D98"/>
    <w:rsid w:val="00C23477"/>
    <w:rsid w:val="00C235D7"/>
    <w:rsid w:val="00C24A58"/>
    <w:rsid w:val="00C24DC9"/>
    <w:rsid w:val="00C2588C"/>
    <w:rsid w:val="00C25CCC"/>
    <w:rsid w:val="00C2652A"/>
    <w:rsid w:val="00C265DE"/>
    <w:rsid w:val="00C268DD"/>
    <w:rsid w:val="00C269F1"/>
    <w:rsid w:val="00C26E1B"/>
    <w:rsid w:val="00C26E40"/>
    <w:rsid w:val="00C27708"/>
    <w:rsid w:val="00C27C15"/>
    <w:rsid w:val="00C27E98"/>
    <w:rsid w:val="00C30159"/>
    <w:rsid w:val="00C30958"/>
    <w:rsid w:val="00C30D3B"/>
    <w:rsid w:val="00C31A2B"/>
    <w:rsid w:val="00C31A5D"/>
    <w:rsid w:val="00C320D6"/>
    <w:rsid w:val="00C32134"/>
    <w:rsid w:val="00C325CC"/>
    <w:rsid w:val="00C33493"/>
    <w:rsid w:val="00C33661"/>
    <w:rsid w:val="00C33DF4"/>
    <w:rsid w:val="00C35270"/>
    <w:rsid w:val="00C356F9"/>
    <w:rsid w:val="00C36726"/>
    <w:rsid w:val="00C3740F"/>
    <w:rsid w:val="00C40581"/>
    <w:rsid w:val="00C40A92"/>
    <w:rsid w:val="00C41089"/>
    <w:rsid w:val="00C41B42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FF1"/>
    <w:rsid w:val="00C47A07"/>
    <w:rsid w:val="00C50B1C"/>
    <w:rsid w:val="00C50BD9"/>
    <w:rsid w:val="00C510AB"/>
    <w:rsid w:val="00C52085"/>
    <w:rsid w:val="00C5216E"/>
    <w:rsid w:val="00C523BD"/>
    <w:rsid w:val="00C526A6"/>
    <w:rsid w:val="00C5279E"/>
    <w:rsid w:val="00C534E1"/>
    <w:rsid w:val="00C53812"/>
    <w:rsid w:val="00C54017"/>
    <w:rsid w:val="00C54E12"/>
    <w:rsid w:val="00C54FAD"/>
    <w:rsid w:val="00C550FD"/>
    <w:rsid w:val="00C559EC"/>
    <w:rsid w:val="00C5672F"/>
    <w:rsid w:val="00C569D7"/>
    <w:rsid w:val="00C57BD2"/>
    <w:rsid w:val="00C60299"/>
    <w:rsid w:val="00C60722"/>
    <w:rsid w:val="00C6096C"/>
    <w:rsid w:val="00C61A51"/>
    <w:rsid w:val="00C61D81"/>
    <w:rsid w:val="00C6239E"/>
    <w:rsid w:val="00C6367C"/>
    <w:rsid w:val="00C63886"/>
    <w:rsid w:val="00C644BF"/>
    <w:rsid w:val="00C64A91"/>
    <w:rsid w:val="00C65468"/>
    <w:rsid w:val="00C6598C"/>
    <w:rsid w:val="00C6603F"/>
    <w:rsid w:val="00C6624D"/>
    <w:rsid w:val="00C66BFE"/>
    <w:rsid w:val="00C66C47"/>
    <w:rsid w:val="00C70295"/>
    <w:rsid w:val="00C702F9"/>
    <w:rsid w:val="00C706E5"/>
    <w:rsid w:val="00C71231"/>
    <w:rsid w:val="00C718CD"/>
    <w:rsid w:val="00C73150"/>
    <w:rsid w:val="00C744C9"/>
    <w:rsid w:val="00C75102"/>
    <w:rsid w:val="00C75EC4"/>
    <w:rsid w:val="00C760F3"/>
    <w:rsid w:val="00C761A9"/>
    <w:rsid w:val="00C76A43"/>
    <w:rsid w:val="00C808C1"/>
    <w:rsid w:val="00C817D6"/>
    <w:rsid w:val="00C81A82"/>
    <w:rsid w:val="00C8230F"/>
    <w:rsid w:val="00C82D0C"/>
    <w:rsid w:val="00C83164"/>
    <w:rsid w:val="00C83D13"/>
    <w:rsid w:val="00C84C0B"/>
    <w:rsid w:val="00C85275"/>
    <w:rsid w:val="00C85367"/>
    <w:rsid w:val="00C85A8F"/>
    <w:rsid w:val="00C86339"/>
    <w:rsid w:val="00C87919"/>
    <w:rsid w:val="00C87C75"/>
    <w:rsid w:val="00C90441"/>
    <w:rsid w:val="00C90A20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A0901"/>
    <w:rsid w:val="00CA1A31"/>
    <w:rsid w:val="00CA225A"/>
    <w:rsid w:val="00CA6ACC"/>
    <w:rsid w:val="00CA73D7"/>
    <w:rsid w:val="00CA7ACB"/>
    <w:rsid w:val="00CB0E1E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7A6F"/>
    <w:rsid w:val="00CB7AA3"/>
    <w:rsid w:val="00CC0AB4"/>
    <w:rsid w:val="00CC0DB4"/>
    <w:rsid w:val="00CC2FB5"/>
    <w:rsid w:val="00CC3450"/>
    <w:rsid w:val="00CC4CA6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2020"/>
    <w:rsid w:val="00CD2389"/>
    <w:rsid w:val="00CD29D5"/>
    <w:rsid w:val="00CD2BF7"/>
    <w:rsid w:val="00CD4019"/>
    <w:rsid w:val="00CD409D"/>
    <w:rsid w:val="00CD4AE6"/>
    <w:rsid w:val="00CD4B38"/>
    <w:rsid w:val="00CD534A"/>
    <w:rsid w:val="00CD53ED"/>
    <w:rsid w:val="00CD5819"/>
    <w:rsid w:val="00CD582C"/>
    <w:rsid w:val="00CD5A84"/>
    <w:rsid w:val="00CD68D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547E"/>
    <w:rsid w:val="00CE577D"/>
    <w:rsid w:val="00CE58E8"/>
    <w:rsid w:val="00CE5B08"/>
    <w:rsid w:val="00CE670D"/>
    <w:rsid w:val="00CE71A8"/>
    <w:rsid w:val="00CE72C7"/>
    <w:rsid w:val="00CF02D1"/>
    <w:rsid w:val="00CF062A"/>
    <w:rsid w:val="00CF11B3"/>
    <w:rsid w:val="00CF2295"/>
    <w:rsid w:val="00CF2721"/>
    <w:rsid w:val="00CF2C69"/>
    <w:rsid w:val="00CF3AB6"/>
    <w:rsid w:val="00CF456C"/>
    <w:rsid w:val="00CF55FA"/>
    <w:rsid w:val="00CF5DEB"/>
    <w:rsid w:val="00CF68DE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F4C"/>
    <w:rsid w:val="00D1010A"/>
    <w:rsid w:val="00D11146"/>
    <w:rsid w:val="00D126A3"/>
    <w:rsid w:val="00D12939"/>
    <w:rsid w:val="00D1391B"/>
    <w:rsid w:val="00D139E9"/>
    <w:rsid w:val="00D14AB1"/>
    <w:rsid w:val="00D1563D"/>
    <w:rsid w:val="00D15B52"/>
    <w:rsid w:val="00D1624F"/>
    <w:rsid w:val="00D162C6"/>
    <w:rsid w:val="00D16975"/>
    <w:rsid w:val="00D16E7A"/>
    <w:rsid w:val="00D17415"/>
    <w:rsid w:val="00D175C4"/>
    <w:rsid w:val="00D203E1"/>
    <w:rsid w:val="00D20A66"/>
    <w:rsid w:val="00D21777"/>
    <w:rsid w:val="00D225B0"/>
    <w:rsid w:val="00D22854"/>
    <w:rsid w:val="00D23836"/>
    <w:rsid w:val="00D241E2"/>
    <w:rsid w:val="00D2445C"/>
    <w:rsid w:val="00D24941"/>
    <w:rsid w:val="00D25531"/>
    <w:rsid w:val="00D257A4"/>
    <w:rsid w:val="00D25F6D"/>
    <w:rsid w:val="00D26A8F"/>
    <w:rsid w:val="00D30329"/>
    <w:rsid w:val="00D304E2"/>
    <w:rsid w:val="00D3059A"/>
    <w:rsid w:val="00D30930"/>
    <w:rsid w:val="00D30B78"/>
    <w:rsid w:val="00D325D0"/>
    <w:rsid w:val="00D33951"/>
    <w:rsid w:val="00D34004"/>
    <w:rsid w:val="00D34302"/>
    <w:rsid w:val="00D3433F"/>
    <w:rsid w:val="00D34C6A"/>
    <w:rsid w:val="00D34DF9"/>
    <w:rsid w:val="00D3512D"/>
    <w:rsid w:val="00D353C6"/>
    <w:rsid w:val="00D35DA8"/>
    <w:rsid w:val="00D36B44"/>
    <w:rsid w:val="00D379DD"/>
    <w:rsid w:val="00D37DB1"/>
    <w:rsid w:val="00D405FC"/>
    <w:rsid w:val="00D4139A"/>
    <w:rsid w:val="00D41BA2"/>
    <w:rsid w:val="00D42384"/>
    <w:rsid w:val="00D42875"/>
    <w:rsid w:val="00D42AAE"/>
    <w:rsid w:val="00D43896"/>
    <w:rsid w:val="00D44FB8"/>
    <w:rsid w:val="00D45C5F"/>
    <w:rsid w:val="00D46B30"/>
    <w:rsid w:val="00D47306"/>
    <w:rsid w:val="00D476FE"/>
    <w:rsid w:val="00D50EF0"/>
    <w:rsid w:val="00D50EF2"/>
    <w:rsid w:val="00D50FC1"/>
    <w:rsid w:val="00D511EF"/>
    <w:rsid w:val="00D513E3"/>
    <w:rsid w:val="00D538B5"/>
    <w:rsid w:val="00D540E6"/>
    <w:rsid w:val="00D5452F"/>
    <w:rsid w:val="00D54B4A"/>
    <w:rsid w:val="00D55046"/>
    <w:rsid w:val="00D557BC"/>
    <w:rsid w:val="00D55C02"/>
    <w:rsid w:val="00D563B4"/>
    <w:rsid w:val="00D56BB9"/>
    <w:rsid w:val="00D5785E"/>
    <w:rsid w:val="00D57ED4"/>
    <w:rsid w:val="00D614D3"/>
    <w:rsid w:val="00D61C25"/>
    <w:rsid w:val="00D62A37"/>
    <w:rsid w:val="00D62CC9"/>
    <w:rsid w:val="00D62D11"/>
    <w:rsid w:val="00D6336F"/>
    <w:rsid w:val="00D63D7A"/>
    <w:rsid w:val="00D64DEC"/>
    <w:rsid w:val="00D65B96"/>
    <w:rsid w:val="00D6645A"/>
    <w:rsid w:val="00D66677"/>
    <w:rsid w:val="00D6718E"/>
    <w:rsid w:val="00D707B3"/>
    <w:rsid w:val="00D718F5"/>
    <w:rsid w:val="00D71F7F"/>
    <w:rsid w:val="00D72919"/>
    <w:rsid w:val="00D729A6"/>
    <w:rsid w:val="00D744AC"/>
    <w:rsid w:val="00D75179"/>
    <w:rsid w:val="00D757EC"/>
    <w:rsid w:val="00D758FA"/>
    <w:rsid w:val="00D76765"/>
    <w:rsid w:val="00D7724D"/>
    <w:rsid w:val="00D77446"/>
    <w:rsid w:val="00D7796E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37D"/>
    <w:rsid w:val="00D84781"/>
    <w:rsid w:val="00D84790"/>
    <w:rsid w:val="00D8565C"/>
    <w:rsid w:val="00D87040"/>
    <w:rsid w:val="00D8764F"/>
    <w:rsid w:val="00D9230D"/>
    <w:rsid w:val="00D9300D"/>
    <w:rsid w:val="00D936AC"/>
    <w:rsid w:val="00D93F71"/>
    <w:rsid w:val="00D93FAE"/>
    <w:rsid w:val="00D943DC"/>
    <w:rsid w:val="00D94910"/>
    <w:rsid w:val="00D94FF1"/>
    <w:rsid w:val="00D9517B"/>
    <w:rsid w:val="00D952E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54C8"/>
    <w:rsid w:val="00DA672A"/>
    <w:rsid w:val="00DA708A"/>
    <w:rsid w:val="00DA7117"/>
    <w:rsid w:val="00DB1167"/>
    <w:rsid w:val="00DB1360"/>
    <w:rsid w:val="00DB21EC"/>
    <w:rsid w:val="00DB26FB"/>
    <w:rsid w:val="00DB2CEA"/>
    <w:rsid w:val="00DB3A64"/>
    <w:rsid w:val="00DB436B"/>
    <w:rsid w:val="00DB51B3"/>
    <w:rsid w:val="00DB5E0F"/>
    <w:rsid w:val="00DB6A15"/>
    <w:rsid w:val="00DB7EB6"/>
    <w:rsid w:val="00DC0FBB"/>
    <w:rsid w:val="00DC12BC"/>
    <w:rsid w:val="00DC12E1"/>
    <w:rsid w:val="00DC15CF"/>
    <w:rsid w:val="00DC15ED"/>
    <w:rsid w:val="00DC2299"/>
    <w:rsid w:val="00DC23FC"/>
    <w:rsid w:val="00DC25D6"/>
    <w:rsid w:val="00DC27B0"/>
    <w:rsid w:val="00DC2E6E"/>
    <w:rsid w:val="00DC2EB9"/>
    <w:rsid w:val="00DC2FD8"/>
    <w:rsid w:val="00DC31F1"/>
    <w:rsid w:val="00DC3419"/>
    <w:rsid w:val="00DC34CB"/>
    <w:rsid w:val="00DC3704"/>
    <w:rsid w:val="00DC3CB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2ADA"/>
    <w:rsid w:val="00DD30B2"/>
    <w:rsid w:val="00DD3438"/>
    <w:rsid w:val="00DD3D7F"/>
    <w:rsid w:val="00DD5C2C"/>
    <w:rsid w:val="00DD6DE7"/>
    <w:rsid w:val="00DD6E0E"/>
    <w:rsid w:val="00DD73D5"/>
    <w:rsid w:val="00DD78C8"/>
    <w:rsid w:val="00DE0043"/>
    <w:rsid w:val="00DE0343"/>
    <w:rsid w:val="00DE0A4B"/>
    <w:rsid w:val="00DE15D2"/>
    <w:rsid w:val="00DE17EB"/>
    <w:rsid w:val="00DE1E6A"/>
    <w:rsid w:val="00DE279D"/>
    <w:rsid w:val="00DE2DDF"/>
    <w:rsid w:val="00DE3995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3FAB"/>
    <w:rsid w:val="00DF56AC"/>
    <w:rsid w:val="00DF6AE7"/>
    <w:rsid w:val="00DF6FFD"/>
    <w:rsid w:val="00DF7F37"/>
    <w:rsid w:val="00E00F2C"/>
    <w:rsid w:val="00E02403"/>
    <w:rsid w:val="00E027E8"/>
    <w:rsid w:val="00E04F3B"/>
    <w:rsid w:val="00E05220"/>
    <w:rsid w:val="00E05E3E"/>
    <w:rsid w:val="00E05F83"/>
    <w:rsid w:val="00E06511"/>
    <w:rsid w:val="00E06871"/>
    <w:rsid w:val="00E06B09"/>
    <w:rsid w:val="00E07201"/>
    <w:rsid w:val="00E075CE"/>
    <w:rsid w:val="00E0776D"/>
    <w:rsid w:val="00E1041B"/>
    <w:rsid w:val="00E10CD6"/>
    <w:rsid w:val="00E10DC3"/>
    <w:rsid w:val="00E11711"/>
    <w:rsid w:val="00E1175A"/>
    <w:rsid w:val="00E1203B"/>
    <w:rsid w:val="00E129D4"/>
    <w:rsid w:val="00E12A5F"/>
    <w:rsid w:val="00E131AB"/>
    <w:rsid w:val="00E13512"/>
    <w:rsid w:val="00E146CB"/>
    <w:rsid w:val="00E154C3"/>
    <w:rsid w:val="00E168E8"/>
    <w:rsid w:val="00E17C28"/>
    <w:rsid w:val="00E20002"/>
    <w:rsid w:val="00E2010C"/>
    <w:rsid w:val="00E2042C"/>
    <w:rsid w:val="00E2195C"/>
    <w:rsid w:val="00E21BD0"/>
    <w:rsid w:val="00E21E4A"/>
    <w:rsid w:val="00E2256F"/>
    <w:rsid w:val="00E23CF9"/>
    <w:rsid w:val="00E23DC3"/>
    <w:rsid w:val="00E2532F"/>
    <w:rsid w:val="00E25A51"/>
    <w:rsid w:val="00E26273"/>
    <w:rsid w:val="00E263B1"/>
    <w:rsid w:val="00E26609"/>
    <w:rsid w:val="00E300F1"/>
    <w:rsid w:val="00E3038F"/>
    <w:rsid w:val="00E30B7A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37C1C"/>
    <w:rsid w:val="00E404D6"/>
    <w:rsid w:val="00E40793"/>
    <w:rsid w:val="00E41153"/>
    <w:rsid w:val="00E41162"/>
    <w:rsid w:val="00E412E8"/>
    <w:rsid w:val="00E41394"/>
    <w:rsid w:val="00E41677"/>
    <w:rsid w:val="00E41FA0"/>
    <w:rsid w:val="00E41FA3"/>
    <w:rsid w:val="00E420D8"/>
    <w:rsid w:val="00E423A8"/>
    <w:rsid w:val="00E42527"/>
    <w:rsid w:val="00E430A3"/>
    <w:rsid w:val="00E43198"/>
    <w:rsid w:val="00E43550"/>
    <w:rsid w:val="00E438D5"/>
    <w:rsid w:val="00E44399"/>
    <w:rsid w:val="00E4461A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2C1A"/>
    <w:rsid w:val="00E538CF"/>
    <w:rsid w:val="00E53DB8"/>
    <w:rsid w:val="00E54306"/>
    <w:rsid w:val="00E558E4"/>
    <w:rsid w:val="00E569DA"/>
    <w:rsid w:val="00E56B15"/>
    <w:rsid w:val="00E56B56"/>
    <w:rsid w:val="00E5730C"/>
    <w:rsid w:val="00E600E6"/>
    <w:rsid w:val="00E605BC"/>
    <w:rsid w:val="00E60808"/>
    <w:rsid w:val="00E6094F"/>
    <w:rsid w:val="00E61434"/>
    <w:rsid w:val="00E618D5"/>
    <w:rsid w:val="00E61A10"/>
    <w:rsid w:val="00E62318"/>
    <w:rsid w:val="00E6298B"/>
    <w:rsid w:val="00E62D7E"/>
    <w:rsid w:val="00E635AF"/>
    <w:rsid w:val="00E64086"/>
    <w:rsid w:val="00E640D2"/>
    <w:rsid w:val="00E6449F"/>
    <w:rsid w:val="00E64C44"/>
    <w:rsid w:val="00E66BE3"/>
    <w:rsid w:val="00E6700B"/>
    <w:rsid w:val="00E679F1"/>
    <w:rsid w:val="00E67F80"/>
    <w:rsid w:val="00E71798"/>
    <w:rsid w:val="00E7186A"/>
    <w:rsid w:val="00E71BC7"/>
    <w:rsid w:val="00E71FFF"/>
    <w:rsid w:val="00E73ECC"/>
    <w:rsid w:val="00E7471F"/>
    <w:rsid w:val="00E749D4"/>
    <w:rsid w:val="00E74DC4"/>
    <w:rsid w:val="00E74E91"/>
    <w:rsid w:val="00E74FB2"/>
    <w:rsid w:val="00E758A1"/>
    <w:rsid w:val="00E765CD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2AE"/>
    <w:rsid w:val="00E914EB"/>
    <w:rsid w:val="00E91DC0"/>
    <w:rsid w:val="00E926BB"/>
    <w:rsid w:val="00E93B9A"/>
    <w:rsid w:val="00E93DFD"/>
    <w:rsid w:val="00E94BC6"/>
    <w:rsid w:val="00E953D1"/>
    <w:rsid w:val="00E9541D"/>
    <w:rsid w:val="00E97680"/>
    <w:rsid w:val="00E97CA3"/>
    <w:rsid w:val="00EA05C9"/>
    <w:rsid w:val="00EA0787"/>
    <w:rsid w:val="00EA0841"/>
    <w:rsid w:val="00EA10DD"/>
    <w:rsid w:val="00EA1361"/>
    <w:rsid w:val="00EA24C3"/>
    <w:rsid w:val="00EA3B7C"/>
    <w:rsid w:val="00EA3E2C"/>
    <w:rsid w:val="00EA4155"/>
    <w:rsid w:val="00EA429E"/>
    <w:rsid w:val="00EA484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5BE2"/>
    <w:rsid w:val="00EB63CA"/>
    <w:rsid w:val="00EB6539"/>
    <w:rsid w:val="00EB6697"/>
    <w:rsid w:val="00EB7E3F"/>
    <w:rsid w:val="00EC0339"/>
    <w:rsid w:val="00EC03A5"/>
    <w:rsid w:val="00EC05B7"/>
    <w:rsid w:val="00EC06E2"/>
    <w:rsid w:val="00EC0703"/>
    <w:rsid w:val="00EC2B72"/>
    <w:rsid w:val="00EC401B"/>
    <w:rsid w:val="00EC4CC2"/>
    <w:rsid w:val="00EC4E64"/>
    <w:rsid w:val="00EC5819"/>
    <w:rsid w:val="00EC5B15"/>
    <w:rsid w:val="00EC5F03"/>
    <w:rsid w:val="00ED14DB"/>
    <w:rsid w:val="00ED24DE"/>
    <w:rsid w:val="00ED316F"/>
    <w:rsid w:val="00ED402E"/>
    <w:rsid w:val="00ED47EC"/>
    <w:rsid w:val="00ED48D3"/>
    <w:rsid w:val="00ED6992"/>
    <w:rsid w:val="00ED709C"/>
    <w:rsid w:val="00ED7456"/>
    <w:rsid w:val="00ED74BA"/>
    <w:rsid w:val="00ED7B5B"/>
    <w:rsid w:val="00ED7F42"/>
    <w:rsid w:val="00EE0C19"/>
    <w:rsid w:val="00EE1262"/>
    <w:rsid w:val="00EE1385"/>
    <w:rsid w:val="00EE265E"/>
    <w:rsid w:val="00EE280D"/>
    <w:rsid w:val="00EE2EC9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0C71"/>
    <w:rsid w:val="00EF166A"/>
    <w:rsid w:val="00EF28EE"/>
    <w:rsid w:val="00EF2FDC"/>
    <w:rsid w:val="00EF4A8B"/>
    <w:rsid w:val="00EF64BE"/>
    <w:rsid w:val="00EF6CF6"/>
    <w:rsid w:val="00EF6DC3"/>
    <w:rsid w:val="00F00978"/>
    <w:rsid w:val="00F01E45"/>
    <w:rsid w:val="00F02206"/>
    <w:rsid w:val="00F03DC7"/>
    <w:rsid w:val="00F04192"/>
    <w:rsid w:val="00F04383"/>
    <w:rsid w:val="00F047AA"/>
    <w:rsid w:val="00F0509D"/>
    <w:rsid w:val="00F0538C"/>
    <w:rsid w:val="00F05E9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603"/>
    <w:rsid w:val="00F13AD1"/>
    <w:rsid w:val="00F13BC9"/>
    <w:rsid w:val="00F14A72"/>
    <w:rsid w:val="00F15458"/>
    <w:rsid w:val="00F1592D"/>
    <w:rsid w:val="00F15C76"/>
    <w:rsid w:val="00F15D70"/>
    <w:rsid w:val="00F17918"/>
    <w:rsid w:val="00F17D4C"/>
    <w:rsid w:val="00F20059"/>
    <w:rsid w:val="00F20F9C"/>
    <w:rsid w:val="00F2127F"/>
    <w:rsid w:val="00F21976"/>
    <w:rsid w:val="00F22EF9"/>
    <w:rsid w:val="00F23D8B"/>
    <w:rsid w:val="00F23E06"/>
    <w:rsid w:val="00F250B2"/>
    <w:rsid w:val="00F26897"/>
    <w:rsid w:val="00F26C68"/>
    <w:rsid w:val="00F2750E"/>
    <w:rsid w:val="00F27836"/>
    <w:rsid w:val="00F27B62"/>
    <w:rsid w:val="00F27FC0"/>
    <w:rsid w:val="00F304F2"/>
    <w:rsid w:val="00F305D9"/>
    <w:rsid w:val="00F317C1"/>
    <w:rsid w:val="00F31B40"/>
    <w:rsid w:val="00F3221C"/>
    <w:rsid w:val="00F32FC8"/>
    <w:rsid w:val="00F3347A"/>
    <w:rsid w:val="00F34894"/>
    <w:rsid w:val="00F36D90"/>
    <w:rsid w:val="00F4004D"/>
    <w:rsid w:val="00F407F6"/>
    <w:rsid w:val="00F40FCE"/>
    <w:rsid w:val="00F416BF"/>
    <w:rsid w:val="00F41F65"/>
    <w:rsid w:val="00F43424"/>
    <w:rsid w:val="00F43DFC"/>
    <w:rsid w:val="00F43FE9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4754E"/>
    <w:rsid w:val="00F510E2"/>
    <w:rsid w:val="00F51467"/>
    <w:rsid w:val="00F51F39"/>
    <w:rsid w:val="00F52330"/>
    <w:rsid w:val="00F529F2"/>
    <w:rsid w:val="00F52DDA"/>
    <w:rsid w:val="00F54427"/>
    <w:rsid w:val="00F54572"/>
    <w:rsid w:val="00F546D2"/>
    <w:rsid w:val="00F551FA"/>
    <w:rsid w:val="00F55396"/>
    <w:rsid w:val="00F553EF"/>
    <w:rsid w:val="00F555F0"/>
    <w:rsid w:val="00F55CE8"/>
    <w:rsid w:val="00F5685E"/>
    <w:rsid w:val="00F56C0A"/>
    <w:rsid w:val="00F5709F"/>
    <w:rsid w:val="00F575A4"/>
    <w:rsid w:val="00F577C1"/>
    <w:rsid w:val="00F604BA"/>
    <w:rsid w:val="00F614A1"/>
    <w:rsid w:val="00F61968"/>
    <w:rsid w:val="00F627CD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3BB8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A6A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B09"/>
    <w:rsid w:val="00F86251"/>
    <w:rsid w:val="00F86BDB"/>
    <w:rsid w:val="00F92CFC"/>
    <w:rsid w:val="00F93CAD"/>
    <w:rsid w:val="00F93D56"/>
    <w:rsid w:val="00F93DAF"/>
    <w:rsid w:val="00F9470A"/>
    <w:rsid w:val="00F94CF7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45A"/>
    <w:rsid w:val="00FA59F5"/>
    <w:rsid w:val="00FA709B"/>
    <w:rsid w:val="00FA791F"/>
    <w:rsid w:val="00FB08AE"/>
    <w:rsid w:val="00FB0E8B"/>
    <w:rsid w:val="00FB15D0"/>
    <w:rsid w:val="00FB22A4"/>
    <w:rsid w:val="00FB396D"/>
    <w:rsid w:val="00FB3D6E"/>
    <w:rsid w:val="00FB3FE9"/>
    <w:rsid w:val="00FB4235"/>
    <w:rsid w:val="00FB4258"/>
    <w:rsid w:val="00FB4A67"/>
    <w:rsid w:val="00FB53E2"/>
    <w:rsid w:val="00FB5D63"/>
    <w:rsid w:val="00FB606D"/>
    <w:rsid w:val="00FB6128"/>
    <w:rsid w:val="00FC083B"/>
    <w:rsid w:val="00FC0FA2"/>
    <w:rsid w:val="00FC11B7"/>
    <w:rsid w:val="00FC1222"/>
    <w:rsid w:val="00FC2693"/>
    <w:rsid w:val="00FC2717"/>
    <w:rsid w:val="00FC2984"/>
    <w:rsid w:val="00FC29A4"/>
    <w:rsid w:val="00FC42D8"/>
    <w:rsid w:val="00FC5534"/>
    <w:rsid w:val="00FC5A8C"/>
    <w:rsid w:val="00FC64DD"/>
    <w:rsid w:val="00FC6F9A"/>
    <w:rsid w:val="00FC7FD9"/>
    <w:rsid w:val="00FD03FA"/>
    <w:rsid w:val="00FD0462"/>
    <w:rsid w:val="00FD07CB"/>
    <w:rsid w:val="00FD0889"/>
    <w:rsid w:val="00FD0D93"/>
    <w:rsid w:val="00FD1441"/>
    <w:rsid w:val="00FD15C5"/>
    <w:rsid w:val="00FD1924"/>
    <w:rsid w:val="00FD2D0B"/>
    <w:rsid w:val="00FD4218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CCB"/>
    <w:rsid w:val="00FE2956"/>
    <w:rsid w:val="00FE2CC8"/>
    <w:rsid w:val="00FE2F96"/>
    <w:rsid w:val="00FE452F"/>
    <w:rsid w:val="00FE462E"/>
    <w:rsid w:val="00FE4714"/>
    <w:rsid w:val="00FE50E9"/>
    <w:rsid w:val="00FE60CA"/>
    <w:rsid w:val="00FE61B8"/>
    <w:rsid w:val="00FE6A95"/>
    <w:rsid w:val="00FE71F0"/>
    <w:rsid w:val="00FE751E"/>
    <w:rsid w:val="00FE754C"/>
    <w:rsid w:val="00FE7E64"/>
    <w:rsid w:val="00FF0A58"/>
    <w:rsid w:val="00FF0F83"/>
    <w:rsid w:val="00FF138C"/>
    <w:rsid w:val="00FF1F55"/>
    <w:rsid w:val="00FF2742"/>
    <w:rsid w:val="00FF2D69"/>
    <w:rsid w:val="00FF32D9"/>
    <w:rsid w:val="00FF42E8"/>
    <w:rsid w:val="00FF4B84"/>
    <w:rsid w:val="00FF504D"/>
    <w:rsid w:val="00FF5664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187C3"/>
  <w15:docId w15:val="{ACFD3075-C796-47D7-B817-933DEE5B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A15BB4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041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picentro.iss.it/coronavirus/bollettino/Bollettino-sorveglianza-integrata-COVID-19_16-febbraio-2022.pdf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assets.publishing.service.gov.uk/government/uploads/system/uploads/attachment_data/file/1055620/Vaccine_surveillance_report_-_week_7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c.gov/mmwr/volumes/71/wr/mm7107e2.htm?s_cid=mm7107e2_w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mailto:ufficio.stampa@gimbe.or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www.ema.europa.eu/en/events/ema-regular-press-briefing-covid-19-12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trovanorme.salute.gov.it/norme/renderNormsanPdf?anno=2022&amp;codLeg=85813&amp;parte=1%20&amp;serie=null" TargetMode="External"/><Relationship Id="rId14" Type="http://schemas.openxmlformats.org/officeDocument/2006/relationships/hyperlink" Target="https://coronavirus.gimbe.or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github.com/italia/covid19-opendata-vaccini/blob/master/dati/platea-dose-addizionale-booster.cs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127CF-F44C-4DB5-B656-61165A19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2519</Words>
  <Characters>14361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7</cp:revision>
  <cp:lastPrinted>2022-01-12T13:22:00Z</cp:lastPrinted>
  <dcterms:created xsi:type="dcterms:W3CDTF">2022-02-23T15:42:00Z</dcterms:created>
  <dcterms:modified xsi:type="dcterms:W3CDTF">2022-02-23T18:48:00Z</dcterms:modified>
</cp:coreProperties>
</file>