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DB24" w14:textId="5AE42AD9" w:rsidR="00204DBF" w:rsidRPr="00204DBF" w:rsidRDefault="0071615B" w:rsidP="007147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jc w:val="center"/>
        <w:outlineLvl w:val="0"/>
        <w:rPr>
          <w:rFonts w:ascii="Arial" w:hAnsi="Arial" w:cs="Arial"/>
          <w:b/>
          <w:bCs/>
          <w:sz w:val="32"/>
          <w:szCs w:val="32"/>
        </w:rPr>
      </w:pPr>
      <w:r w:rsidRPr="0071615B">
        <w:rPr>
          <w:rFonts w:ascii="Arial" w:hAnsi="Arial" w:cs="Arial"/>
          <w:b/>
          <w:bCs/>
          <w:sz w:val="32"/>
          <w:szCs w:val="32"/>
        </w:rPr>
        <w:t>Nel 2025 la Puglia accelera nella raccolta RAEE</w:t>
      </w:r>
      <w:r w:rsidR="00C25984" w:rsidRPr="00C25984">
        <w:rPr>
          <w:rFonts w:ascii="Arial" w:hAnsi="Arial" w:cs="Arial"/>
          <w:b/>
          <w:bCs/>
          <w:sz w:val="32"/>
          <w:szCs w:val="32"/>
        </w:rPr>
        <w:t xml:space="preserve"> </w:t>
      </w:r>
      <w:r w:rsidR="00C063E5">
        <w:rPr>
          <w:rFonts w:ascii="Arial" w:hAnsi="Arial" w:cs="Arial"/>
          <w:b/>
          <w:bCs/>
          <w:sz w:val="32"/>
          <w:szCs w:val="32"/>
        </w:rPr>
        <w:t>(+</w:t>
      </w:r>
      <w:r w:rsidR="00F843B7">
        <w:rPr>
          <w:rFonts w:ascii="Arial" w:hAnsi="Arial" w:cs="Arial"/>
          <w:b/>
          <w:bCs/>
          <w:sz w:val="32"/>
          <w:szCs w:val="32"/>
        </w:rPr>
        <w:t>7</w:t>
      </w:r>
      <w:r w:rsidR="00C063E5">
        <w:rPr>
          <w:rFonts w:ascii="Arial" w:hAnsi="Arial" w:cs="Arial"/>
          <w:b/>
          <w:bCs/>
          <w:sz w:val="32"/>
          <w:szCs w:val="32"/>
        </w:rPr>
        <w:t>,</w:t>
      </w:r>
      <w:r w:rsidR="00F843B7">
        <w:rPr>
          <w:rFonts w:ascii="Arial" w:hAnsi="Arial" w:cs="Arial"/>
          <w:b/>
          <w:bCs/>
          <w:sz w:val="32"/>
          <w:szCs w:val="32"/>
        </w:rPr>
        <w:t>2</w:t>
      </w:r>
      <w:r w:rsidR="00C063E5">
        <w:rPr>
          <w:rFonts w:ascii="Arial" w:hAnsi="Arial" w:cs="Arial"/>
          <w:b/>
          <w:bCs/>
          <w:sz w:val="32"/>
          <w:szCs w:val="32"/>
        </w:rPr>
        <w:t>%)</w:t>
      </w:r>
      <w:r w:rsidR="00073D39">
        <w:rPr>
          <w:rFonts w:ascii="Arial" w:hAnsi="Arial" w:cs="Arial"/>
          <w:b/>
          <w:bCs/>
          <w:sz w:val="32"/>
          <w:szCs w:val="32"/>
        </w:rPr>
        <w:t>,</w:t>
      </w:r>
      <w:r w:rsidR="00C063E5">
        <w:rPr>
          <w:rFonts w:ascii="Arial" w:hAnsi="Arial" w:cs="Arial"/>
          <w:b/>
          <w:bCs/>
          <w:sz w:val="32"/>
          <w:szCs w:val="32"/>
        </w:rPr>
        <w:t xml:space="preserve"> </w:t>
      </w:r>
      <w:r w:rsidR="00C25984" w:rsidRPr="00C25984">
        <w:rPr>
          <w:rFonts w:ascii="Arial" w:hAnsi="Arial" w:cs="Arial"/>
          <w:b/>
          <w:bCs/>
          <w:sz w:val="32"/>
          <w:szCs w:val="32"/>
        </w:rPr>
        <w:t xml:space="preserve">ma </w:t>
      </w:r>
      <w:r w:rsidR="00AB28A7">
        <w:rPr>
          <w:rFonts w:ascii="Arial" w:hAnsi="Arial" w:cs="Arial"/>
          <w:b/>
          <w:bCs/>
          <w:sz w:val="32"/>
          <w:szCs w:val="32"/>
        </w:rPr>
        <w:t xml:space="preserve">il risultato pro capite </w:t>
      </w:r>
      <w:r w:rsidR="00F843B7">
        <w:rPr>
          <w:rFonts w:ascii="Arial" w:hAnsi="Arial" w:cs="Arial"/>
          <w:b/>
          <w:bCs/>
          <w:sz w:val="32"/>
          <w:szCs w:val="32"/>
        </w:rPr>
        <w:t xml:space="preserve">resta </w:t>
      </w:r>
      <w:r w:rsidR="00C25984" w:rsidRPr="00C25984">
        <w:rPr>
          <w:rFonts w:ascii="Arial" w:hAnsi="Arial" w:cs="Arial"/>
          <w:b/>
          <w:bCs/>
          <w:sz w:val="32"/>
          <w:szCs w:val="32"/>
        </w:rPr>
        <w:t>ancora sotto la media nazionale</w:t>
      </w:r>
    </w:p>
    <w:p w14:paraId="5273231F" w14:textId="0DDB86E3" w:rsidR="00E0101B" w:rsidRPr="008A6D78" w:rsidRDefault="00952AD2" w:rsidP="00C4388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spacing w:after="0"/>
        <w:jc w:val="both"/>
        <w:outlineLvl w:val="0"/>
        <w:rPr>
          <w:rFonts w:ascii="Arial" w:hAnsi="Arial" w:cs="Arial"/>
          <w:i/>
          <w:iCs/>
          <w:sz w:val="24"/>
          <w:szCs w:val="24"/>
        </w:rPr>
      </w:pPr>
      <w:r>
        <w:rPr>
          <w:rFonts w:ascii="Arial" w:hAnsi="Arial" w:cs="Arial"/>
          <w:i/>
          <w:iCs/>
          <w:sz w:val="24"/>
          <w:szCs w:val="24"/>
        </w:rPr>
        <w:t xml:space="preserve">Oltre </w:t>
      </w:r>
      <w:r w:rsidR="00E0101B" w:rsidRPr="00E0101B">
        <w:rPr>
          <w:rFonts w:ascii="Arial" w:hAnsi="Arial" w:cs="Arial"/>
          <w:i/>
          <w:iCs/>
          <w:sz w:val="24"/>
          <w:szCs w:val="24"/>
        </w:rPr>
        <w:t>19.40</w:t>
      </w:r>
      <w:r w:rsidR="00380EFF">
        <w:rPr>
          <w:rFonts w:ascii="Arial" w:hAnsi="Arial" w:cs="Arial"/>
          <w:i/>
          <w:iCs/>
          <w:sz w:val="24"/>
          <w:szCs w:val="24"/>
        </w:rPr>
        <w:t>0</w:t>
      </w:r>
      <w:r w:rsidR="00E0101B" w:rsidRPr="00E0101B">
        <w:rPr>
          <w:rFonts w:ascii="Arial" w:hAnsi="Arial" w:cs="Arial"/>
          <w:i/>
          <w:iCs/>
          <w:sz w:val="24"/>
          <w:szCs w:val="24"/>
        </w:rPr>
        <w:t xml:space="preserve"> tonnellate raccolte</w:t>
      </w:r>
      <w:r w:rsidR="00380EFF">
        <w:rPr>
          <w:rFonts w:ascii="Arial" w:hAnsi="Arial" w:cs="Arial"/>
          <w:i/>
          <w:iCs/>
          <w:sz w:val="24"/>
          <w:szCs w:val="24"/>
        </w:rPr>
        <w:t xml:space="preserve">, </w:t>
      </w:r>
      <w:r w:rsidR="00E0101B" w:rsidRPr="00E0101B">
        <w:rPr>
          <w:rFonts w:ascii="Arial" w:hAnsi="Arial" w:cs="Arial"/>
          <w:i/>
          <w:iCs/>
          <w:sz w:val="24"/>
          <w:szCs w:val="24"/>
        </w:rPr>
        <w:t>tra le migliori variazioni positive a livello nazionale</w:t>
      </w:r>
      <w:r w:rsidR="00380EFF">
        <w:rPr>
          <w:rFonts w:ascii="Arial" w:hAnsi="Arial" w:cs="Arial"/>
          <w:i/>
          <w:iCs/>
          <w:sz w:val="24"/>
          <w:szCs w:val="24"/>
        </w:rPr>
        <w:t xml:space="preserve">, ma il pro capite è </w:t>
      </w:r>
      <w:r w:rsidR="00380EFF" w:rsidRPr="00E0101B">
        <w:rPr>
          <w:rFonts w:ascii="Arial" w:hAnsi="Arial" w:cs="Arial"/>
          <w:i/>
          <w:iCs/>
          <w:sz w:val="24"/>
          <w:szCs w:val="24"/>
        </w:rPr>
        <w:t>ancora sotto la media italiana</w:t>
      </w:r>
      <w:r w:rsidR="00E0101B" w:rsidRPr="00E0101B">
        <w:rPr>
          <w:rFonts w:ascii="Arial" w:hAnsi="Arial" w:cs="Arial"/>
          <w:i/>
          <w:iCs/>
          <w:sz w:val="24"/>
          <w:szCs w:val="24"/>
        </w:rPr>
        <w:t xml:space="preserve">. Trainano </w:t>
      </w:r>
      <w:r w:rsidR="00380EFF">
        <w:rPr>
          <w:rFonts w:ascii="Arial" w:hAnsi="Arial" w:cs="Arial"/>
          <w:i/>
          <w:iCs/>
          <w:sz w:val="24"/>
          <w:szCs w:val="24"/>
        </w:rPr>
        <w:t xml:space="preserve">i </w:t>
      </w:r>
      <w:r w:rsidR="00E0101B" w:rsidRPr="00E0101B">
        <w:rPr>
          <w:rFonts w:ascii="Arial" w:hAnsi="Arial" w:cs="Arial"/>
          <w:i/>
          <w:iCs/>
          <w:sz w:val="24"/>
          <w:szCs w:val="24"/>
        </w:rPr>
        <w:t>grandi bianchi</w:t>
      </w:r>
      <w:r w:rsidR="004513AF">
        <w:rPr>
          <w:rFonts w:ascii="Arial" w:hAnsi="Arial" w:cs="Arial"/>
          <w:i/>
          <w:iCs/>
          <w:sz w:val="24"/>
          <w:szCs w:val="24"/>
        </w:rPr>
        <w:t xml:space="preserve">. </w:t>
      </w:r>
      <w:r w:rsidR="00E0101B" w:rsidRPr="00E0101B">
        <w:rPr>
          <w:rFonts w:ascii="Arial" w:hAnsi="Arial" w:cs="Arial"/>
          <w:i/>
          <w:iCs/>
          <w:sz w:val="24"/>
          <w:szCs w:val="24"/>
        </w:rPr>
        <w:t xml:space="preserve">Il </w:t>
      </w:r>
      <w:r w:rsidR="00714001">
        <w:rPr>
          <w:rFonts w:ascii="Arial" w:hAnsi="Arial" w:cs="Arial"/>
          <w:i/>
          <w:iCs/>
          <w:sz w:val="24"/>
          <w:szCs w:val="24"/>
        </w:rPr>
        <w:t>78</w:t>
      </w:r>
      <w:r w:rsidR="00E0101B" w:rsidRPr="00E0101B">
        <w:rPr>
          <w:rFonts w:ascii="Arial" w:hAnsi="Arial" w:cs="Arial"/>
          <w:i/>
          <w:iCs/>
          <w:sz w:val="24"/>
          <w:szCs w:val="24"/>
        </w:rPr>
        <w:t>% dei</w:t>
      </w:r>
      <w:r w:rsidR="00714001">
        <w:rPr>
          <w:rFonts w:ascii="Arial" w:hAnsi="Arial" w:cs="Arial"/>
          <w:i/>
          <w:iCs/>
          <w:sz w:val="24"/>
          <w:szCs w:val="24"/>
        </w:rPr>
        <w:t xml:space="preserve"> RAEE è raccolto dai Comuni. </w:t>
      </w:r>
      <w:r w:rsidR="00E0101B" w:rsidRPr="00E0101B">
        <w:rPr>
          <w:rFonts w:ascii="Arial" w:hAnsi="Arial" w:cs="Arial"/>
          <w:i/>
          <w:iCs/>
          <w:sz w:val="24"/>
          <w:szCs w:val="24"/>
        </w:rPr>
        <w:t>Oltre 1,3 milioni di euro di premi di efficienza</w:t>
      </w:r>
      <w:r w:rsidR="00C811A3">
        <w:rPr>
          <w:rFonts w:ascii="Arial" w:hAnsi="Arial" w:cs="Arial"/>
          <w:i/>
          <w:iCs/>
          <w:sz w:val="24"/>
          <w:szCs w:val="24"/>
        </w:rPr>
        <w:t xml:space="preserve"> incassati</w:t>
      </w:r>
      <w:r w:rsidR="00566274">
        <w:rPr>
          <w:rFonts w:ascii="Arial" w:hAnsi="Arial" w:cs="Arial"/>
          <w:i/>
          <w:iCs/>
          <w:sz w:val="24"/>
          <w:szCs w:val="24"/>
        </w:rPr>
        <w:t xml:space="preserve"> dai gestori della raccolta</w:t>
      </w:r>
      <w:r w:rsidR="00E0101B" w:rsidRPr="00E0101B">
        <w:rPr>
          <w:rFonts w:ascii="Arial" w:hAnsi="Arial" w:cs="Arial"/>
          <w:i/>
          <w:iCs/>
          <w:sz w:val="24"/>
          <w:szCs w:val="24"/>
        </w:rPr>
        <w:t>.</w:t>
      </w:r>
    </w:p>
    <w:p w14:paraId="12391B56" w14:textId="77777777" w:rsidR="007762E3" w:rsidRDefault="007762E3" w:rsidP="000C2C05">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spacing w:after="0"/>
        <w:jc w:val="both"/>
        <w:rPr>
          <w:rFonts w:ascii="Arial" w:hAnsi="Arial" w:cs="Arial"/>
          <w:b/>
          <w:bCs/>
          <w:sz w:val="24"/>
          <w:szCs w:val="24"/>
        </w:rPr>
      </w:pPr>
    </w:p>
    <w:p w14:paraId="2DBBFF87" w14:textId="77777777" w:rsidR="00EF36E9" w:rsidRDefault="00EF36E9" w:rsidP="000C2C05">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spacing w:after="0"/>
        <w:jc w:val="both"/>
        <w:rPr>
          <w:rFonts w:ascii="Arial" w:hAnsi="Arial" w:cs="Arial"/>
          <w:b/>
          <w:bCs/>
          <w:sz w:val="24"/>
          <w:szCs w:val="24"/>
        </w:rPr>
      </w:pPr>
    </w:p>
    <w:p w14:paraId="2208226C" w14:textId="1C596D1F" w:rsidR="000C2C05" w:rsidRDefault="000C2C05" w:rsidP="000C2C05">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spacing w:after="0"/>
        <w:jc w:val="both"/>
        <w:rPr>
          <w:rFonts w:ascii="Arial" w:hAnsi="Arial" w:cs="Arial"/>
          <w:sz w:val="24"/>
          <w:szCs w:val="24"/>
        </w:rPr>
      </w:pPr>
      <w:r w:rsidRPr="000C2C05">
        <w:rPr>
          <w:rFonts w:ascii="Arial" w:hAnsi="Arial" w:cs="Arial"/>
          <w:b/>
          <w:bCs/>
          <w:sz w:val="24"/>
          <w:szCs w:val="24"/>
        </w:rPr>
        <w:t>Milano, 25 marzo 202</w:t>
      </w:r>
      <w:r w:rsidR="002E5529">
        <w:rPr>
          <w:rFonts w:ascii="Arial" w:hAnsi="Arial" w:cs="Arial"/>
          <w:b/>
          <w:bCs/>
          <w:sz w:val="24"/>
          <w:szCs w:val="24"/>
        </w:rPr>
        <w:t>6</w:t>
      </w:r>
      <w:r w:rsidRPr="000C2C05">
        <w:rPr>
          <w:rFonts w:ascii="Arial" w:hAnsi="Arial" w:cs="Arial"/>
          <w:sz w:val="24"/>
          <w:szCs w:val="24"/>
        </w:rPr>
        <w:t xml:space="preserve"> – Nel 2025 l</w:t>
      </w:r>
      <w:r w:rsidR="00F1479C">
        <w:rPr>
          <w:rFonts w:ascii="Arial" w:hAnsi="Arial" w:cs="Arial"/>
          <w:sz w:val="24"/>
          <w:szCs w:val="24"/>
        </w:rPr>
        <w:t xml:space="preserve">a regione </w:t>
      </w:r>
      <w:r w:rsidR="00E175A9">
        <w:rPr>
          <w:rFonts w:ascii="Arial" w:hAnsi="Arial" w:cs="Arial"/>
          <w:sz w:val="24"/>
          <w:szCs w:val="24"/>
        </w:rPr>
        <w:t>P</w:t>
      </w:r>
      <w:r w:rsidR="003676C6">
        <w:rPr>
          <w:rFonts w:ascii="Arial" w:hAnsi="Arial" w:cs="Arial"/>
          <w:sz w:val="24"/>
          <w:szCs w:val="24"/>
        </w:rPr>
        <w:t xml:space="preserve">uglia </w:t>
      </w:r>
      <w:r w:rsidRPr="000C2C05">
        <w:rPr>
          <w:rFonts w:ascii="Arial" w:hAnsi="Arial" w:cs="Arial"/>
          <w:sz w:val="24"/>
          <w:szCs w:val="24"/>
        </w:rPr>
        <w:t xml:space="preserve">ha raccolto </w:t>
      </w:r>
      <w:r w:rsidR="000F5F26">
        <w:rPr>
          <w:rFonts w:ascii="Arial" w:hAnsi="Arial" w:cs="Arial"/>
          <w:b/>
          <w:bCs/>
          <w:sz w:val="24"/>
          <w:szCs w:val="24"/>
        </w:rPr>
        <w:t>19</w:t>
      </w:r>
      <w:r w:rsidRPr="00B7044B">
        <w:rPr>
          <w:rFonts w:ascii="Arial" w:hAnsi="Arial" w:cs="Arial"/>
          <w:b/>
          <w:bCs/>
          <w:sz w:val="24"/>
          <w:szCs w:val="24"/>
        </w:rPr>
        <w:t>.</w:t>
      </w:r>
      <w:r w:rsidR="000F5F26">
        <w:rPr>
          <w:rFonts w:ascii="Arial" w:hAnsi="Arial" w:cs="Arial"/>
          <w:b/>
          <w:bCs/>
          <w:sz w:val="24"/>
          <w:szCs w:val="24"/>
        </w:rPr>
        <w:t>4</w:t>
      </w:r>
      <w:r w:rsidR="00303030">
        <w:rPr>
          <w:rFonts w:ascii="Arial" w:hAnsi="Arial" w:cs="Arial"/>
          <w:b/>
          <w:bCs/>
          <w:sz w:val="24"/>
          <w:szCs w:val="24"/>
        </w:rPr>
        <w:t>0</w:t>
      </w:r>
      <w:r w:rsidR="000F5F26">
        <w:rPr>
          <w:rFonts w:ascii="Arial" w:hAnsi="Arial" w:cs="Arial"/>
          <w:b/>
          <w:bCs/>
          <w:sz w:val="24"/>
          <w:szCs w:val="24"/>
        </w:rPr>
        <w:t>5</w:t>
      </w:r>
      <w:r w:rsidRPr="000C2C05">
        <w:rPr>
          <w:rFonts w:ascii="Arial" w:hAnsi="Arial" w:cs="Arial"/>
          <w:b/>
          <w:bCs/>
          <w:sz w:val="24"/>
          <w:szCs w:val="24"/>
        </w:rPr>
        <w:t xml:space="preserve"> tonnellate di rifiuti d</w:t>
      </w:r>
      <w:r w:rsidR="0007632D">
        <w:rPr>
          <w:rFonts w:ascii="Arial" w:hAnsi="Arial" w:cs="Arial"/>
          <w:b/>
          <w:bCs/>
          <w:sz w:val="24"/>
          <w:szCs w:val="24"/>
        </w:rPr>
        <w:t>i</w:t>
      </w:r>
      <w:r w:rsidRPr="000C2C05">
        <w:rPr>
          <w:rFonts w:ascii="Arial" w:hAnsi="Arial" w:cs="Arial"/>
          <w:b/>
          <w:bCs/>
          <w:sz w:val="24"/>
          <w:szCs w:val="24"/>
        </w:rPr>
        <w:t xml:space="preserve"> apparecchiature elettriche ed elettroniche (RAEE)</w:t>
      </w:r>
      <w:r w:rsidR="005F6C41" w:rsidRPr="00471F75">
        <w:rPr>
          <w:rFonts w:ascii="Arial" w:hAnsi="Arial" w:cs="Arial"/>
          <w:sz w:val="24"/>
          <w:szCs w:val="24"/>
        </w:rPr>
        <w:t xml:space="preserve"> </w:t>
      </w:r>
      <w:r w:rsidR="007C3C27" w:rsidRPr="00471F75">
        <w:rPr>
          <w:rFonts w:ascii="Arial" w:hAnsi="Arial" w:cs="Arial"/>
          <w:sz w:val="24"/>
          <w:szCs w:val="24"/>
        </w:rPr>
        <w:t xml:space="preserve">di provenienza </w:t>
      </w:r>
      <w:r w:rsidR="007775CC" w:rsidRPr="00471F75">
        <w:rPr>
          <w:rFonts w:ascii="Arial" w:hAnsi="Arial" w:cs="Arial"/>
          <w:sz w:val="24"/>
          <w:szCs w:val="24"/>
        </w:rPr>
        <w:t>domestic</w:t>
      </w:r>
      <w:r w:rsidR="00471F75" w:rsidRPr="00471F75">
        <w:rPr>
          <w:rFonts w:ascii="Arial" w:hAnsi="Arial" w:cs="Arial"/>
          <w:sz w:val="24"/>
          <w:szCs w:val="24"/>
        </w:rPr>
        <w:t>a</w:t>
      </w:r>
      <w:r w:rsidRPr="000C2C05">
        <w:rPr>
          <w:rFonts w:ascii="Arial" w:hAnsi="Arial" w:cs="Arial"/>
          <w:sz w:val="24"/>
          <w:szCs w:val="24"/>
        </w:rPr>
        <w:t xml:space="preserve">, </w:t>
      </w:r>
      <w:r w:rsidR="00F75F49" w:rsidRPr="00F75F49">
        <w:rPr>
          <w:rFonts w:ascii="Arial" w:hAnsi="Arial" w:cs="Arial"/>
          <w:sz w:val="24"/>
          <w:szCs w:val="24"/>
        </w:rPr>
        <w:t xml:space="preserve">registrando un incremento del </w:t>
      </w:r>
      <w:r w:rsidR="00F75F49" w:rsidRPr="00F75F49">
        <w:rPr>
          <w:rFonts w:ascii="Arial" w:hAnsi="Arial" w:cs="Arial"/>
          <w:b/>
          <w:bCs/>
          <w:sz w:val="24"/>
          <w:szCs w:val="24"/>
        </w:rPr>
        <w:t>7,2%</w:t>
      </w:r>
      <w:r w:rsidR="00F75F49" w:rsidRPr="00F75F49">
        <w:rPr>
          <w:rFonts w:ascii="Arial" w:hAnsi="Arial" w:cs="Arial"/>
          <w:sz w:val="24"/>
          <w:szCs w:val="24"/>
        </w:rPr>
        <w:t xml:space="preserve"> rispetto al 2024, </w:t>
      </w:r>
      <w:r w:rsidR="00F75F49">
        <w:rPr>
          <w:rFonts w:ascii="Arial" w:hAnsi="Arial" w:cs="Arial"/>
          <w:sz w:val="24"/>
          <w:szCs w:val="24"/>
        </w:rPr>
        <w:t>una del</w:t>
      </w:r>
      <w:r w:rsidR="00F75F49" w:rsidRPr="00F75F49">
        <w:rPr>
          <w:rFonts w:ascii="Arial" w:hAnsi="Arial" w:cs="Arial"/>
          <w:sz w:val="24"/>
          <w:szCs w:val="24"/>
        </w:rPr>
        <w:t xml:space="preserve">le migliori variazioni positive a livello nazionale. </w:t>
      </w:r>
      <w:r w:rsidRPr="000C2C05">
        <w:rPr>
          <w:rFonts w:ascii="Arial" w:hAnsi="Arial" w:cs="Arial"/>
          <w:sz w:val="24"/>
          <w:szCs w:val="24"/>
        </w:rPr>
        <w:t xml:space="preserve">La raccolta pro capite sale a </w:t>
      </w:r>
      <w:r w:rsidR="00702009">
        <w:rPr>
          <w:rFonts w:ascii="Arial" w:hAnsi="Arial" w:cs="Arial"/>
          <w:b/>
          <w:bCs/>
          <w:sz w:val="24"/>
          <w:szCs w:val="24"/>
        </w:rPr>
        <w:t>4</w:t>
      </w:r>
      <w:r w:rsidR="00BF740D">
        <w:rPr>
          <w:rFonts w:ascii="Arial" w:hAnsi="Arial" w:cs="Arial"/>
          <w:b/>
          <w:bCs/>
          <w:sz w:val="24"/>
          <w:szCs w:val="24"/>
        </w:rPr>
        <w:t>,</w:t>
      </w:r>
      <w:r w:rsidR="00702009">
        <w:rPr>
          <w:rFonts w:ascii="Arial" w:hAnsi="Arial" w:cs="Arial"/>
          <w:b/>
          <w:bCs/>
          <w:sz w:val="24"/>
          <w:szCs w:val="24"/>
        </w:rPr>
        <w:t>99</w:t>
      </w:r>
      <w:r w:rsidRPr="000C2C05">
        <w:rPr>
          <w:rFonts w:ascii="Arial" w:hAnsi="Arial" w:cs="Arial"/>
          <w:b/>
          <w:bCs/>
          <w:sz w:val="24"/>
          <w:szCs w:val="24"/>
        </w:rPr>
        <w:t xml:space="preserve"> kg</w:t>
      </w:r>
      <w:r w:rsidR="00FD62F0">
        <w:rPr>
          <w:rFonts w:ascii="Arial" w:hAnsi="Arial" w:cs="Arial"/>
          <w:b/>
          <w:bCs/>
          <w:sz w:val="24"/>
          <w:szCs w:val="24"/>
        </w:rPr>
        <w:t>/</w:t>
      </w:r>
      <w:r w:rsidRPr="000C2C05">
        <w:rPr>
          <w:rFonts w:ascii="Arial" w:hAnsi="Arial" w:cs="Arial"/>
          <w:b/>
          <w:bCs/>
          <w:sz w:val="24"/>
          <w:szCs w:val="24"/>
        </w:rPr>
        <w:t>ab</w:t>
      </w:r>
      <w:r w:rsidRPr="000C2C05">
        <w:rPr>
          <w:rFonts w:ascii="Arial" w:hAnsi="Arial" w:cs="Arial"/>
          <w:sz w:val="24"/>
          <w:szCs w:val="24"/>
        </w:rPr>
        <w:t xml:space="preserve">, </w:t>
      </w:r>
      <w:r w:rsidR="0064528A">
        <w:rPr>
          <w:rFonts w:ascii="Arial" w:hAnsi="Arial" w:cs="Arial"/>
          <w:sz w:val="24"/>
          <w:szCs w:val="24"/>
        </w:rPr>
        <w:t xml:space="preserve">ma rimane inferiore al </w:t>
      </w:r>
      <w:r w:rsidR="00E94A5F">
        <w:rPr>
          <w:rFonts w:ascii="Arial" w:hAnsi="Arial" w:cs="Arial"/>
          <w:sz w:val="24"/>
          <w:szCs w:val="24"/>
        </w:rPr>
        <w:t>risultato</w:t>
      </w:r>
      <w:r w:rsidR="00D866DD">
        <w:rPr>
          <w:rFonts w:ascii="Arial" w:hAnsi="Arial" w:cs="Arial"/>
          <w:sz w:val="24"/>
          <w:szCs w:val="24"/>
        </w:rPr>
        <w:t xml:space="preserve"> </w:t>
      </w:r>
      <w:r w:rsidR="00BF740D">
        <w:rPr>
          <w:rFonts w:ascii="Arial" w:hAnsi="Arial" w:cs="Arial"/>
          <w:sz w:val="24"/>
          <w:szCs w:val="24"/>
        </w:rPr>
        <w:t xml:space="preserve">medio </w:t>
      </w:r>
      <w:r w:rsidRPr="000C2C05">
        <w:rPr>
          <w:rFonts w:ascii="Arial" w:hAnsi="Arial" w:cs="Arial"/>
          <w:sz w:val="24"/>
          <w:szCs w:val="24"/>
        </w:rPr>
        <w:t>italian</w:t>
      </w:r>
      <w:r w:rsidR="00BF740D">
        <w:rPr>
          <w:rFonts w:ascii="Arial" w:hAnsi="Arial" w:cs="Arial"/>
          <w:sz w:val="24"/>
          <w:szCs w:val="24"/>
        </w:rPr>
        <w:t>o</w:t>
      </w:r>
      <w:r w:rsidRPr="000C2C05">
        <w:rPr>
          <w:rFonts w:ascii="Arial" w:hAnsi="Arial" w:cs="Arial"/>
          <w:sz w:val="24"/>
          <w:szCs w:val="24"/>
        </w:rPr>
        <w:t xml:space="preserve">, </w:t>
      </w:r>
      <w:r w:rsidR="00BF740D">
        <w:rPr>
          <w:rFonts w:ascii="Arial" w:hAnsi="Arial" w:cs="Arial"/>
          <w:sz w:val="24"/>
          <w:szCs w:val="24"/>
        </w:rPr>
        <w:t xml:space="preserve">pari a </w:t>
      </w:r>
      <w:r w:rsidRPr="000C2C05">
        <w:rPr>
          <w:rFonts w:ascii="Arial" w:hAnsi="Arial" w:cs="Arial"/>
          <w:sz w:val="24"/>
          <w:szCs w:val="24"/>
        </w:rPr>
        <w:t>6,</w:t>
      </w:r>
      <w:r w:rsidR="007C1B42">
        <w:rPr>
          <w:rFonts w:ascii="Arial" w:hAnsi="Arial" w:cs="Arial"/>
          <w:sz w:val="24"/>
          <w:szCs w:val="24"/>
        </w:rPr>
        <w:t>22</w:t>
      </w:r>
      <w:r w:rsidRPr="000C2C05">
        <w:rPr>
          <w:rFonts w:ascii="Arial" w:hAnsi="Arial" w:cs="Arial"/>
          <w:sz w:val="24"/>
          <w:szCs w:val="24"/>
        </w:rPr>
        <w:t xml:space="preserve"> kg</w:t>
      </w:r>
      <w:r w:rsidR="00FD62F0" w:rsidRPr="007F02C3">
        <w:rPr>
          <w:rFonts w:ascii="Arial" w:hAnsi="Arial" w:cs="Arial"/>
          <w:sz w:val="24"/>
          <w:szCs w:val="24"/>
        </w:rPr>
        <w:t>/</w:t>
      </w:r>
      <w:r w:rsidRPr="000C2C05">
        <w:rPr>
          <w:rFonts w:ascii="Arial" w:hAnsi="Arial" w:cs="Arial"/>
          <w:sz w:val="24"/>
          <w:szCs w:val="24"/>
        </w:rPr>
        <w:t>ab</w:t>
      </w:r>
      <w:r w:rsidR="00BF740D">
        <w:rPr>
          <w:rFonts w:ascii="Arial" w:hAnsi="Arial" w:cs="Arial"/>
          <w:sz w:val="24"/>
          <w:szCs w:val="24"/>
        </w:rPr>
        <w:t>.</w:t>
      </w:r>
    </w:p>
    <w:p w14:paraId="2D1D5583" w14:textId="74C0B3B9" w:rsidR="000C2C05" w:rsidRPr="000C2C05" w:rsidRDefault="00FE6C21" w:rsidP="000C2C05">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spacing w:after="0"/>
        <w:jc w:val="both"/>
        <w:rPr>
          <w:rFonts w:ascii="Arial" w:hAnsi="Arial" w:cs="Arial"/>
          <w:sz w:val="24"/>
          <w:szCs w:val="24"/>
        </w:rPr>
      </w:pPr>
      <w:r>
        <w:rPr>
          <w:rFonts w:ascii="Arial" w:hAnsi="Arial" w:cs="Arial"/>
          <w:sz w:val="24"/>
          <w:szCs w:val="24"/>
        </w:rPr>
        <w:t>Quest</w:t>
      </w:r>
      <w:r w:rsidR="00D866DD">
        <w:rPr>
          <w:rFonts w:ascii="Arial" w:hAnsi="Arial" w:cs="Arial"/>
          <w:sz w:val="24"/>
          <w:szCs w:val="24"/>
        </w:rPr>
        <w:t>o</w:t>
      </w:r>
      <w:r>
        <w:rPr>
          <w:rFonts w:ascii="Arial" w:hAnsi="Arial" w:cs="Arial"/>
          <w:sz w:val="24"/>
          <w:szCs w:val="24"/>
        </w:rPr>
        <w:t xml:space="preserve"> è</w:t>
      </w:r>
      <w:r w:rsidR="000C2C05" w:rsidRPr="000C2C05">
        <w:rPr>
          <w:rFonts w:ascii="Arial" w:hAnsi="Arial" w:cs="Arial"/>
          <w:sz w:val="24"/>
          <w:szCs w:val="24"/>
        </w:rPr>
        <w:t xml:space="preserve"> quanto emerge dal </w:t>
      </w:r>
      <w:r w:rsidR="000C2C05" w:rsidRPr="00B90378">
        <w:rPr>
          <w:rFonts w:ascii="Arial" w:hAnsi="Arial" w:cs="Arial"/>
          <w:b/>
          <w:bCs/>
          <w:sz w:val="24"/>
          <w:szCs w:val="24"/>
        </w:rPr>
        <w:t>Rapporto regionale del Centro di Coordinamento RAEE</w:t>
      </w:r>
      <w:r w:rsidR="000C2C05" w:rsidRPr="000C2C05">
        <w:rPr>
          <w:rFonts w:ascii="Arial" w:hAnsi="Arial" w:cs="Arial"/>
          <w:sz w:val="24"/>
          <w:szCs w:val="24"/>
        </w:rPr>
        <w:t>, che sintetizza i dati della raccolta effettuata dai Sistemi Collettivi presso i centri di raccolta comunali e i luoghi di raggruppamento della distribuzione.</w:t>
      </w:r>
    </w:p>
    <w:p w14:paraId="596658FB" w14:textId="0A3E1C6A" w:rsidR="000C2C05" w:rsidRPr="000C2C05" w:rsidRDefault="000C2C05" w:rsidP="00E836AB">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spacing w:after="0"/>
        <w:jc w:val="both"/>
        <w:rPr>
          <w:rFonts w:ascii="Arial" w:hAnsi="Arial" w:cs="Arial"/>
          <w:sz w:val="24"/>
          <w:szCs w:val="24"/>
        </w:rPr>
      </w:pPr>
    </w:p>
    <w:p w14:paraId="46707F95" w14:textId="4D200EA4" w:rsidR="000C2C05" w:rsidRPr="000C2C05" w:rsidRDefault="0033547E" w:rsidP="000C2C05">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spacing w:after="0"/>
        <w:jc w:val="both"/>
        <w:rPr>
          <w:rFonts w:ascii="Arial" w:hAnsi="Arial" w:cs="Arial"/>
          <w:b/>
          <w:bCs/>
          <w:sz w:val="24"/>
          <w:szCs w:val="24"/>
        </w:rPr>
      </w:pPr>
      <w:r>
        <w:rPr>
          <w:rFonts w:ascii="Arial" w:hAnsi="Arial" w:cs="Arial"/>
          <w:b/>
          <w:bCs/>
          <w:sz w:val="24"/>
          <w:szCs w:val="24"/>
        </w:rPr>
        <w:t xml:space="preserve">Quantitativi di </w:t>
      </w:r>
      <w:r w:rsidR="006726E4">
        <w:rPr>
          <w:rFonts w:ascii="Arial" w:hAnsi="Arial" w:cs="Arial"/>
          <w:b/>
          <w:bCs/>
          <w:sz w:val="24"/>
          <w:szCs w:val="24"/>
        </w:rPr>
        <w:t>r</w:t>
      </w:r>
      <w:r w:rsidR="000C2C05" w:rsidRPr="000C2C05">
        <w:rPr>
          <w:rFonts w:ascii="Arial" w:hAnsi="Arial" w:cs="Arial"/>
          <w:b/>
          <w:bCs/>
          <w:sz w:val="24"/>
          <w:szCs w:val="24"/>
        </w:rPr>
        <w:t xml:space="preserve">accolta </w:t>
      </w:r>
    </w:p>
    <w:p w14:paraId="675C88ED" w14:textId="234ECB68" w:rsidR="00D23D1C" w:rsidRPr="00D23D1C" w:rsidRDefault="007E6047" w:rsidP="00D23D1C">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spacing w:after="0"/>
        <w:jc w:val="both"/>
        <w:rPr>
          <w:rFonts w:ascii="Arial" w:hAnsi="Arial" w:cs="Arial"/>
          <w:sz w:val="24"/>
          <w:szCs w:val="24"/>
        </w:rPr>
      </w:pPr>
      <w:r w:rsidRPr="007E6047">
        <w:rPr>
          <w:rFonts w:ascii="Arial" w:hAnsi="Arial" w:cs="Arial"/>
          <w:sz w:val="24"/>
          <w:szCs w:val="24"/>
        </w:rPr>
        <w:t>A</w:t>
      </w:r>
      <w:r w:rsidR="00D23D1C" w:rsidRPr="00D23D1C">
        <w:rPr>
          <w:rFonts w:ascii="Arial" w:hAnsi="Arial" w:cs="Arial"/>
          <w:sz w:val="24"/>
          <w:szCs w:val="24"/>
        </w:rPr>
        <w:t xml:space="preserve"> trainare la crescita della raccolta in Puglia sono soprattutto i </w:t>
      </w:r>
      <w:r w:rsidR="00D23D1C" w:rsidRPr="00D23D1C">
        <w:rPr>
          <w:rFonts w:ascii="Arial" w:hAnsi="Arial" w:cs="Arial"/>
          <w:b/>
          <w:bCs/>
          <w:sz w:val="24"/>
          <w:szCs w:val="24"/>
        </w:rPr>
        <w:t>grandi bianchi (R2)</w:t>
      </w:r>
      <w:r w:rsidR="00D23D1C" w:rsidRPr="00D23D1C">
        <w:rPr>
          <w:rFonts w:ascii="Arial" w:hAnsi="Arial" w:cs="Arial"/>
          <w:sz w:val="24"/>
          <w:szCs w:val="24"/>
        </w:rPr>
        <w:t xml:space="preserve">, che registrano un incremento del 20,5% per un totale di </w:t>
      </w:r>
      <w:r w:rsidR="00D23D1C" w:rsidRPr="00D23D1C">
        <w:rPr>
          <w:rFonts w:ascii="Arial" w:hAnsi="Arial" w:cs="Arial"/>
          <w:b/>
          <w:bCs/>
          <w:sz w:val="24"/>
          <w:szCs w:val="24"/>
        </w:rPr>
        <w:t xml:space="preserve">5.385 tonnellate </w:t>
      </w:r>
      <w:r w:rsidR="00D23D1C" w:rsidRPr="00D23D1C">
        <w:rPr>
          <w:rFonts w:ascii="Arial" w:hAnsi="Arial" w:cs="Arial"/>
          <w:sz w:val="24"/>
          <w:szCs w:val="24"/>
        </w:rPr>
        <w:t>avviate a riciclo.</w:t>
      </w:r>
      <w:r w:rsidR="00763EC1" w:rsidRPr="007E6047">
        <w:rPr>
          <w:rFonts w:ascii="Arial" w:hAnsi="Arial" w:cs="Arial"/>
          <w:sz w:val="24"/>
          <w:szCs w:val="24"/>
        </w:rPr>
        <w:t xml:space="preserve"> </w:t>
      </w:r>
      <w:r w:rsidR="00D23D1C" w:rsidRPr="00D23D1C">
        <w:rPr>
          <w:rFonts w:ascii="Arial" w:hAnsi="Arial" w:cs="Arial"/>
          <w:sz w:val="24"/>
          <w:szCs w:val="24"/>
        </w:rPr>
        <w:t xml:space="preserve">Andamento positivo anche per i </w:t>
      </w:r>
      <w:r w:rsidR="00D23D1C" w:rsidRPr="00D23D1C">
        <w:rPr>
          <w:rFonts w:ascii="Arial" w:hAnsi="Arial" w:cs="Arial"/>
          <w:b/>
          <w:bCs/>
          <w:sz w:val="24"/>
          <w:szCs w:val="24"/>
        </w:rPr>
        <w:t>piccoli elettrodomestici ed elettronica di consumo (R4)</w:t>
      </w:r>
      <w:r w:rsidR="00D23D1C" w:rsidRPr="00D23D1C">
        <w:rPr>
          <w:rFonts w:ascii="Arial" w:hAnsi="Arial" w:cs="Arial"/>
          <w:sz w:val="24"/>
          <w:szCs w:val="24"/>
        </w:rPr>
        <w:t xml:space="preserve">, in aumento dell’8,9% con </w:t>
      </w:r>
      <w:r w:rsidR="00D23D1C" w:rsidRPr="00D23D1C">
        <w:rPr>
          <w:rFonts w:ascii="Arial" w:hAnsi="Arial" w:cs="Arial"/>
          <w:b/>
          <w:bCs/>
          <w:sz w:val="24"/>
          <w:szCs w:val="24"/>
        </w:rPr>
        <w:t>3.963 tonnellate</w:t>
      </w:r>
      <w:r w:rsidR="00D23D1C" w:rsidRPr="00D23D1C">
        <w:rPr>
          <w:rFonts w:ascii="Arial" w:hAnsi="Arial" w:cs="Arial"/>
          <w:sz w:val="24"/>
          <w:szCs w:val="24"/>
        </w:rPr>
        <w:t xml:space="preserve"> raccolte, e per il </w:t>
      </w:r>
      <w:r w:rsidR="00D23D1C" w:rsidRPr="00D23D1C">
        <w:rPr>
          <w:rFonts w:ascii="Arial" w:hAnsi="Arial" w:cs="Arial"/>
          <w:b/>
          <w:bCs/>
          <w:sz w:val="24"/>
          <w:szCs w:val="24"/>
        </w:rPr>
        <w:t>freddo e clima (R1)</w:t>
      </w:r>
      <w:r w:rsidR="00D23D1C" w:rsidRPr="00D23D1C">
        <w:rPr>
          <w:rFonts w:ascii="Arial" w:hAnsi="Arial" w:cs="Arial"/>
          <w:sz w:val="24"/>
          <w:szCs w:val="24"/>
        </w:rPr>
        <w:t xml:space="preserve">, che cresce del 2,2% raggiungendo </w:t>
      </w:r>
      <w:r w:rsidR="00D23D1C" w:rsidRPr="00D23D1C">
        <w:rPr>
          <w:rFonts w:ascii="Arial" w:hAnsi="Arial" w:cs="Arial"/>
          <w:b/>
          <w:bCs/>
          <w:sz w:val="24"/>
          <w:szCs w:val="24"/>
        </w:rPr>
        <w:t>6.344 tonnellate</w:t>
      </w:r>
      <w:r w:rsidR="00D23D1C" w:rsidRPr="00D23D1C">
        <w:rPr>
          <w:rFonts w:ascii="Arial" w:hAnsi="Arial" w:cs="Arial"/>
          <w:sz w:val="24"/>
          <w:szCs w:val="24"/>
        </w:rPr>
        <w:t>.</w:t>
      </w:r>
      <w:r w:rsidR="00763EC1" w:rsidRPr="007E6047">
        <w:rPr>
          <w:rFonts w:ascii="Arial" w:hAnsi="Arial" w:cs="Arial"/>
          <w:sz w:val="24"/>
          <w:szCs w:val="24"/>
        </w:rPr>
        <w:t xml:space="preserve"> </w:t>
      </w:r>
      <w:r w:rsidR="00D23D1C" w:rsidRPr="00D23D1C">
        <w:rPr>
          <w:rFonts w:ascii="Arial" w:hAnsi="Arial" w:cs="Arial"/>
          <w:sz w:val="24"/>
          <w:szCs w:val="24"/>
        </w:rPr>
        <w:t xml:space="preserve">In flessione, invece, i </w:t>
      </w:r>
      <w:r w:rsidR="00D23D1C" w:rsidRPr="00D23D1C">
        <w:rPr>
          <w:rFonts w:ascii="Arial" w:hAnsi="Arial" w:cs="Arial"/>
          <w:b/>
          <w:bCs/>
          <w:sz w:val="24"/>
          <w:szCs w:val="24"/>
        </w:rPr>
        <w:t>TV e monitor (R3)</w:t>
      </w:r>
      <w:r w:rsidR="00D23D1C" w:rsidRPr="00D23D1C">
        <w:rPr>
          <w:rFonts w:ascii="Arial" w:hAnsi="Arial" w:cs="Arial"/>
          <w:sz w:val="24"/>
          <w:szCs w:val="24"/>
        </w:rPr>
        <w:t xml:space="preserve">, che si attestano a </w:t>
      </w:r>
      <w:r w:rsidR="00D23D1C" w:rsidRPr="00D23D1C">
        <w:rPr>
          <w:rFonts w:ascii="Arial" w:hAnsi="Arial" w:cs="Arial"/>
          <w:b/>
          <w:bCs/>
          <w:sz w:val="24"/>
          <w:szCs w:val="24"/>
        </w:rPr>
        <w:t>3.624 tonnellate</w:t>
      </w:r>
      <w:r w:rsidR="00D23D1C" w:rsidRPr="00D23D1C">
        <w:rPr>
          <w:rFonts w:ascii="Arial" w:hAnsi="Arial" w:cs="Arial"/>
          <w:sz w:val="24"/>
          <w:szCs w:val="24"/>
        </w:rPr>
        <w:t xml:space="preserve"> (-1,9%), una dinamica ancora legata agli effetti del cambio tecnologico ormai alle battute finali, e le </w:t>
      </w:r>
      <w:r w:rsidR="00D23D1C" w:rsidRPr="00D23D1C">
        <w:rPr>
          <w:rFonts w:ascii="Arial" w:hAnsi="Arial" w:cs="Arial"/>
          <w:b/>
          <w:bCs/>
          <w:sz w:val="24"/>
          <w:szCs w:val="24"/>
        </w:rPr>
        <w:t>sorgenti luminose (R5)</w:t>
      </w:r>
      <w:r w:rsidR="00D23D1C" w:rsidRPr="00D23D1C">
        <w:rPr>
          <w:rFonts w:ascii="Arial" w:hAnsi="Arial" w:cs="Arial"/>
          <w:sz w:val="24"/>
          <w:szCs w:val="24"/>
        </w:rPr>
        <w:t xml:space="preserve">, pari a </w:t>
      </w:r>
      <w:r w:rsidR="00D23D1C" w:rsidRPr="00D23D1C">
        <w:rPr>
          <w:rFonts w:ascii="Arial" w:hAnsi="Arial" w:cs="Arial"/>
          <w:b/>
          <w:bCs/>
          <w:sz w:val="24"/>
          <w:szCs w:val="24"/>
        </w:rPr>
        <w:t>90 tonnellate</w:t>
      </w:r>
      <w:r w:rsidR="00D23D1C" w:rsidRPr="00D23D1C">
        <w:rPr>
          <w:rFonts w:ascii="Arial" w:hAnsi="Arial" w:cs="Arial"/>
          <w:sz w:val="24"/>
          <w:szCs w:val="24"/>
        </w:rPr>
        <w:t xml:space="preserve"> (-3,6%).</w:t>
      </w:r>
    </w:p>
    <w:p w14:paraId="298A44B2" w14:textId="77777777" w:rsidR="00D23D1C" w:rsidRPr="008A43A9" w:rsidRDefault="00D23D1C" w:rsidP="00BB0A87">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spacing w:after="0"/>
        <w:jc w:val="both"/>
        <w:rPr>
          <w:rFonts w:ascii="Arial" w:hAnsi="Arial" w:cs="Arial"/>
          <w:b/>
          <w:bCs/>
          <w:sz w:val="24"/>
          <w:szCs w:val="24"/>
        </w:rPr>
      </w:pPr>
    </w:p>
    <w:p w14:paraId="2156E7E3" w14:textId="75B2CFC7" w:rsidR="000C2C05" w:rsidRPr="000C2C05" w:rsidRDefault="000C2C05" w:rsidP="000C2C05">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spacing w:after="0"/>
        <w:jc w:val="both"/>
        <w:rPr>
          <w:rFonts w:ascii="Arial" w:hAnsi="Arial" w:cs="Arial"/>
          <w:b/>
          <w:bCs/>
          <w:sz w:val="24"/>
          <w:szCs w:val="24"/>
        </w:rPr>
      </w:pPr>
      <w:r w:rsidRPr="000C2C05">
        <w:rPr>
          <w:rFonts w:ascii="Arial" w:hAnsi="Arial" w:cs="Arial"/>
          <w:b/>
          <w:bCs/>
          <w:sz w:val="24"/>
          <w:szCs w:val="24"/>
        </w:rPr>
        <w:t xml:space="preserve">La raccolta </w:t>
      </w:r>
      <w:r w:rsidR="00F944D5">
        <w:rPr>
          <w:rFonts w:ascii="Arial" w:hAnsi="Arial" w:cs="Arial"/>
          <w:b/>
          <w:bCs/>
          <w:sz w:val="24"/>
          <w:szCs w:val="24"/>
        </w:rPr>
        <w:t xml:space="preserve">pro capite </w:t>
      </w:r>
      <w:r w:rsidRPr="000C2C05">
        <w:rPr>
          <w:rFonts w:ascii="Arial" w:hAnsi="Arial" w:cs="Arial"/>
          <w:b/>
          <w:bCs/>
          <w:sz w:val="24"/>
          <w:szCs w:val="24"/>
        </w:rPr>
        <w:t>nelle province</w:t>
      </w:r>
    </w:p>
    <w:p w14:paraId="5B5AAB74" w14:textId="714ABCBE" w:rsidR="00845B15" w:rsidRPr="00845B15" w:rsidRDefault="00845B15" w:rsidP="00845B15">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spacing w:after="0"/>
        <w:jc w:val="both"/>
        <w:rPr>
          <w:rFonts w:ascii="Arial" w:hAnsi="Arial" w:cs="Arial"/>
          <w:sz w:val="24"/>
          <w:szCs w:val="24"/>
        </w:rPr>
      </w:pPr>
      <w:r w:rsidRPr="00845B15">
        <w:rPr>
          <w:rFonts w:ascii="Arial" w:hAnsi="Arial" w:cs="Arial"/>
          <w:sz w:val="24"/>
          <w:szCs w:val="24"/>
        </w:rPr>
        <w:t xml:space="preserve">La Puglia chiude il 2025 con una raccolta pro capite di 4,99 kg/ab. Il risultato più elevato si registra nella provincia di </w:t>
      </w:r>
      <w:r w:rsidRPr="00845B15">
        <w:rPr>
          <w:rFonts w:ascii="Arial" w:hAnsi="Arial" w:cs="Arial"/>
          <w:b/>
          <w:bCs/>
          <w:sz w:val="24"/>
          <w:szCs w:val="24"/>
        </w:rPr>
        <w:t>Lecce</w:t>
      </w:r>
      <w:r w:rsidRPr="00845B15">
        <w:rPr>
          <w:rFonts w:ascii="Arial" w:hAnsi="Arial" w:cs="Arial"/>
          <w:sz w:val="24"/>
          <w:szCs w:val="24"/>
        </w:rPr>
        <w:t xml:space="preserve">, che raggiunge </w:t>
      </w:r>
      <w:r w:rsidRPr="00845B15">
        <w:rPr>
          <w:rFonts w:ascii="Arial" w:hAnsi="Arial" w:cs="Arial"/>
          <w:b/>
          <w:bCs/>
          <w:sz w:val="24"/>
          <w:szCs w:val="24"/>
        </w:rPr>
        <w:t>7,75 kg</w:t>
      </w:r>
      <w:r w:rsidRPr="006D16B3">
        <w:rPr>
          <w:rFonts w:ascii="Arial" w:hAnsi="Arial" w:cs="Arial"/>
          <w:b/>
          <w:bCs/>
          <w:sz w:val="24"/>
          <w:szCs w:val="24"/>
        </w:rPr>
        <w:t>/</w:t>
      </w:r>
      <w:r w:rsidRPr="00845B15">
        <w:rPr>
          <w:rFonts w:ascii="Arial" w:hAnsi="Arial" w:cs="Arial"/>
          <w:b/>
          <w:bCs/>
          <w:sz w:val="24"/>
          <w:szCs w:val="24"/>
        </w:rPr>
        <w:t>ab</w:t>
      </w:r>
      <w:r w:rsidRPr="00845B15">
        <w:rPr>
          <w:rFonts w:ascii="Arial" w:hAnsi="Arial" w:cs="Arial"/>
          <w:sz w:val="24"/>
          <w:szCs w:val="24"/>
        </w:rPr>
        <w:t>, con performance superiori alle rispettive medie nazionali nella raccolta di freddo e clima, TV e monitor e piccoli elettrodomestici ed elettronica di consumo.</w:t>
      </w:r>
      <w:r>
        <w:rPr>
          <w:rFonts w:ascii="Arial" w:hAnsi="Arial" w:cs="Arial"/>
          <w:sz w:val="24"/>
          <w:szCs w:val="24"/>
        </w:rPr>
        <w:t xml:space="preserve"> </w:t>
      </w:r>
      <w:r w:rsidRPr="00845B15">
        <w:rPr>
          <w:rFonts w:ascii="Arial" w:hAnsi="Arial" w:cs="Arial"/>
          <w:sz w:val="24"/>
          <w:szCs w:val="24"/>
        </w:rPr>
        <w:t xml:space="preserve">Supera </w:t>
      </w:r>
      <w:r w:rsidR="00CC7EB5">
        <w:rPr>
          <w:rFonts w:ascii="Arial" w:hAnsi="Arial" w:cs="Arial"/>
          <w:sz w:val="24"/>
          <w:szCs w:val="24"/>
        </w:rPr>
        <w:t>il pro capite</w:t>
      </w:r>
      <w:r w:rsidRPr="00845B15">
        <w:rPr>
          <w:rFonts w:ascii="Arial" w:hAnsi="Arial" w:cs="Arial"/>
          <w:sz w:val="24"/>
          <w:szCs w:val="24"/>
        </w:rPr>
        <w:t xml:space="preserve"> italian</w:t>
      </w:r>
      <w:r w:rsidR="00CC7EB5">
        <w:rPr>
          <w:rFonts w:ascii="Arial" w:hAnsi="Arial" w:cs="Arial"/>
          <w:sz w:val="24"/>
          <w:szCs w:val="24"/>
        </w:rPr>
        <w:t>o</w:t>
      </w:r>
      <w:r w:rsidRPr="00845B15">
        <w:rPr>
          <w:rFonts w:ascii="Arial" w:hAnsi="Arial" w:cs="Arial"/>
          <w:sz w:val="24"/>
          <w:szCs w:val="24"/>
        </w:rPr>
        <w:t xml:space="preserve"> anche la provincia di </w:t>
      </w:r>
      <w:r w:rsidRPr="00845B15">
        <w:rPr>
          <w:rFonts w:ascii="Arial" w:hAnsi="Arial" w:cs="Arial"/>
          <w:b/>
          <w:bCs/>
          <w:sz w:val="24"/>
          <w:szCs w:val="24"/>
        </w:rPr>
        <w:t>Brindisi</w:t>
      </w:r>
      <w:r w:rsidRPr="00845B15">
        <w:rPr>
          <w:rFonts w:ascii="Arial" w:hAnsi="Arial" w:cs="Arial"/>
          <w:sz w:val="24"/>
          <w:szCs w:val="24"/>
        </w:rPr>
        <w:t xml:space="preserve"> </w:t>
      </w:r>
      <w:r w:rsidR="0017777E" w:rsidRPr="0017777E">
        <w:rPr>
          <w:rFonts w:ascii="Arial" w:hAnsi="Arial" w:cs="Arial"/>
          <w:b/>
          <w:bCs/>
          <w:sz w:val="24"/>
          <w:szCs w:val="24"/>
        </w:rPr>
        <w:t>(</w:t>
      </w:r>
      <w:r w:rsidRPr="00845B15">
        <w:rPr>
          <w:rFonts w:ascii="Arial" w:hAnsi="Arial" w:cs="Arial"/>
          <w:b/>
          <w:bCs/>
          <w:sz w:val="24"/>
          <w:szCs w:val="24"/>
        </w:rPr>
        <w:t>6,43 kg/ab</w:t>
      </w:r>
      <w:r w:rsidR="0017777E">
        <w:rPr>
          <w:rFonts w:ascii="Arial" w:hAnsi="Arial" w:cs="Arial"/>
          <w:b/>
          <w:bCs/>
          <w:sz w:val="24"/>
          <w:szCs w:val="24"/>
        </w:rPr>
        <w:t xml:space="preserve">), </w:t>
      </w:r>
      <w:r w:rsidR="0017777E" w:rsidRPr="0017777E">
        <w:rPr>
          <w:rFonts w:ascii="Arial" w:hAnsi="Arial" w:cs="Arial"/>
          <w:sz w:val="24"/>
          <w:szCs w:val="24"/>
        </w:rPr>
        <w:t>anch’essa con</w:t>
      </w:r>
      <w:r w:rsidR="0017777E">
        <w:rPr>
          <w:rFonts w:ascii="Arial" w:hAnsi="Arial" w:cs="Arial"/>
          <w:b/>
          <w:bCs/>
          <w:sz w:val="24"/>
          <w:szCs w:val="24"/>
        </w:rPr>
        <w:t xml:space="preserve"> </w:t>
      </w:r>
      <w:r w:rsidR="0017777E" w:rsidRPr="00094D4A">
        <w:rPr>
          <w:rFonts w:ascii="Arial" w:hAnsi="Arial" w:cs="Arial"/>
          <w:sz w:val="24"/>
          <w:szCs w:val="24"/>
        </w:rPr>
        <w:t xml:space="preserve">raccolte per abitante di </w:t>
      </w:r>
      <w:r w:rsidR="0017777E" w:rsidRPr="000C2C05">
        <w:rPr>
          <w:rFonts w:ascii="Arial" w:hAnsi="Arial" w:cs="Arial"/>
          <w:sz w:val="24"/>
          <w:szCs w:val="24"/>
        </w:rPr>
        <w:t>freddo e clima e di TV e monitor</w:t>
      </w:r>
      <w:r w:rsidR="0017777E">
        <w:rPr>
          <w:rFonts w:ascii="Arial" w:hAnsi="Arial" w:cs="Arial"/>
          <w:sz w:val="24"/>
          <w:szCs w:val="24"/>
        </w:rPr>
        <w:t xml:space="preserve"> superiori alle rispettive medie nazionali</w:t>
      </w:r>
      <w:r w:rsidR="0017777E" w:rsidRPr="000C2C05">
        <w:rPr>
          <w:rFonts w:ascii="Arial" w:hAnsi="Arial" w:cs="Arial"/>
          <w:sz w:val="24"/>
          <w:szCs w:val="24"/>
        </w:rPr>
        <w:t>.</w:t>
      </w:r>
      <w:r w:rsidRPr="00845B15">
        <w:rPr>
          <w:rFonts w:ascii="Arial" w:hAnsi="Arial" w:cs="Arial"/>
          <w:sz w:val="24"/>
          <w:szCs w:val="24"/>
        </w:rPr>
        <w:t xml:space="preserve"> Si collocano invece al di sotto del valore medio nazionale le province di </w:t>
      </w:r>
      <w:r w:rsidRPr="00845B15">
        <w:rPr>
          <w:rFonts w:ascii="Arial" w:hAnsi="Arial" w:cs="Arial"/>
          <w:b/>
          <w:bCs/>
          <w:sz w:val="24"/>
          <w:szCs w:val="24"/>
        </w:rPr>
        <w:t>Bari (5,43 kg/ab)</w:t>
      </w:r>
      <w:r w:rsidRPr="00845B15">
        <w:rPr>
          <w:rFonts w:ascii="Arial" w:hAnsi="Arial" w:cs="Arial"/>
          <w:sz w:val="24"/>
          <w:szCs w:val="24"/>
        </w:rPr>
        <w:t xml:space="preserve">, </w:t>
      </w:r>
      <w:r w:rsidRPr="00845B15">
        <w:rPr>
          <w:rFonts w:ascii="Arial" w:hAnsi="Arial" w:cs="Arial"/>
          <w:b/>
          <w:bCs/>
          <w:sz w:val="24"/>
          <w:szCs w:val="24"/>
        </w:rPr>
        <w:t>Foggia (3,27 kg/ab)</w:t>
      </w:r>
      <w:r w:rsidRPr="00845B15">
        <w:rPr>
          <w:rFonts w:ascii="Arial" w:hAnsi="Arial" w:cs="Arial"/>
          <w:sz w:val="24"/>
          <w:szCs w:val="24"/>
        </w:rPr>
        <w:t xml:space="preserve">, </w:t>
      </w:r>
      <w:r w:rsidRPr="00845B15">
        <w:rPr>
          <w:rFonts w:ascii="Arial" w:hAnsi="Arial" w:cs="Arial"/>
          <w:b/>
          <w:bCs/>
          <w:sz w:val="24"/>
          <w:szCs w:val="24"/>
        </w:rPr>
        <w:t>Taranto (2,84 kg/ab)</w:t>
      </w:r>
      <w:r w:rsidRPr="00845B15">
        <w:rPr>
          <w:rFonts w:ascii="Arial" w:hAnsi="Arial" w:cs="Arial"/>
          <w:sz w:val="24"/>
          <w:szCs w:val="24"/>
        </w:rPr>
        <w:t xml:space="preserve"> e </w:t>
      </w:r>
      <w:r w:rsidRPr="00845B15">
        <w:rPr>
          <w:rFonts w:ascii="Arial" w:hAnsi="Arial" w:cs="Arial"/>
          <w:b/>
          <w:bCs/>
          <w:sz w:val="24"/>
          <w:szCs w:val="24"/>
        </w:rPr>
        <w:t>Barletta-Andria-Trani (2,34 kg/ab)</w:t>
      </w:r>
      <w:r w:rsidRPr="00845B15">
        <w:rPr>
          <w:rFonts w:ascii="Arial" w:hAnsi="Arial" w:cs="Arial"/>
          <w:sz w:val="24"/>
          <w:szCs w:val="24"/>
        </w:rPr>
        <w:t>.</w:t>
      </w:r>
    </w:p>
    <w:p w14:paraId="36F7CCFF" w14:textId="77777777" w:rsidR="00845B15" w:rsidRPr="00945958" w:rsidRDefault="00845B15" w:rsidP="00945958">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spacing w:after="0"/>
        <w:jc w:val="both"/>
        <w:rPr>
          <w:rFonts w:ascii="Arial" w:hAnsi="Arial" w:cs="Arial"/>
          <w:sz w:val="24"/>
          <w:szCs w:val="24"/>
        </w:rPr>
      </w:pPr>
    </w:p>
    <w:p w14:paraId="20AE69AA" w14:textId="11887282" w:rsidR="000C2C05" w:rsidRPr="000C2C05" w:rsidRDefault="000C2C05" w:rsidP="000C2C05">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spacing w:after="0"/>
        <w:jc w:val="both"/>
        <w:rPr>
          <w:rFonts w:ascii="Arial" w:hAnsi="Arial" w:cs="Arial"/>
          <w:b/>
          <w:bCs/>
          <w:sz w:val="24"/>
          <w:szCs w:val="24"/>
        </w:rPr>
      </w:pPr>
      <w:r w:rsidRPr="000C2C05">
        <w:rPr>
          <w:rFonts w:ascii="Arial" w:hAnsi="Arial" w:cs="Arial"/>
          <w:b/>
          <w:bCs/>
          <w:sz w:val="24"/>
          <w:szCs w:val="24"/>
        </w:rPr>
        <w:t>Dove si raccolgono i RAEE</w:t>
      </w:r>
    </w:p>
    <w:p w14:paraId="4F7CFF26" w14:textId="77777777" w:rsidR="00EF36E9" w:rsidRDefault="000C2C05" w:rsidP="004B06FA">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spacing w:after="0"/>
        <w:jc w:val="both"/>
        <w:rPr>
          <w:rFonts w:ascii="Arial" w:hAnsi="Arial" w:cs="Arial"/>
          <w:sz w:val="24"/>
          <w:szCs w:val="24"/>
        </w:rPr>
      </w:pPr>
      <w:r w:rsidRPr="000C2C05">
        <w:rPr>
          <w:rFonts w:ascii="Arial" w:hAnsi="Arial" w:cs="Arial"/>
          <w:sz w:val="24"/>
          <w:szCs w:val="24"/>
        </w:rPr>
        <w:t xml:space="preserve">La raccolta dei RAEE avviene </w:t>
      </w:r>
      <w:r w:rsidR="005B76EF">
        <w:rPr>
          <w:rFonts w:ascii="Arial" w:hAnsi="Arial" w:cs="Arial"/>
          <w:sz w:val="24"/>
          <w:szCs w:val="24"/>
        </w:rPr>
        <w:t>principalmente</w:t>
      </w:r>
      <w:r w:rsidR="005B76EF" w:rsidRPr="000C2C05">
        <w:rPr>
          <w:rFonts w:ascii="Arial" w:hAnsi="Arial" w:cs="Arial"/>
          <w:sz w:val="24"/>
          <w:szCs w:val="24"/>
        </w:rPr>
        <w:t xml:space="preserve"> </w:t>
      </w:r>
      <w:r w:rsidRPr="000C2C05">
        <w:rPr>
          <w:rFonts w:ascii="Arial" w:hAnsi="Arial" w:cs="Arial"/>
          <w:sz w:val="24"/>
          <w:szCs w:val="24"/>
        </w:rPr>
        <w:t>attraverso due canali:</w:t>
      </w:r>
      <w:r w:rsidR="005B76EF">
        <w:rPr>
          <w:rFonts w:ascii="Arial" w:hAnsi="Arial" w:cs="Arial"/>
          <w:sz w:val="24"/>
          <w:szCs w:val="24"/>
        </w:rPr>
        <w:t xml:space="preserve"> presso</w:t>
      </w:r>
      <w:r w:rsidRPr="000C2C05">
        <w:rPr>
          <w:rFonts w:ascii="Arial" w:hAnsi="Arial" w:cs="Arial"/>
          <w:sz w:val="24"/>
          <w:szCs w:val="24"/>
        </w:rPr>
        <w:t xml:space="preserve"> i centri di raccolta comunali, messi a disposizione dai Comuni, e </w:t>
      </w:r>
      <w:r w:rsidR="005B76EF">
        <w:rPr>
          <w:rFonts w:ascii="Arial" w:hAnsi="Arial" w:cs="Arial"/>
          <w:sz w:val="24"/>
          <w:szCs w:val="24"/>
        </w:rPr>
        <w:t>ne</w:t>
      </w:r>
      <w:r w:rsidRPr="000C2C05">
        <w:rPr>
          <w:rFonts w:ascii="Arial" w:hAnsi="Arial" w:cs="Arial"/>
          <w:sz w:val="24"/>
          <w:szCs w:val="24"/>
        </w:rPr>
        <w:t>i punti vendita di apparecchiature elettriche ed elettroniche, che ritirano i rifiuti secondo le modalità “</w:t>
      </w:r>
      <w:r w:rsidR="000E75D3">
        <w:rPr>
          <w:rFonts w:ascii="Arial" w:hAnsi="Arial" w:cs="Arial"/>
          <w:sz w:val="24"/>
          <w:szCs w:val="24"/>
        </w:rPr>
        <w:t>1</w:t>
      </w:r>
      <w:r w:rsidRPr="000C2C05">
        <w:rPr>
          <w:rFonts w:ascii="Arial" w:hAnsi="Arial" w:cs="Arial"/>
          <w:sz w:val="24"/>
          <w:szCs w:val="24"/>
        </w:rPr>
        <w:t xml:space="preserve"> contro </w:t>
      </w:r>
      <w:r w:rsidR="000E75D3">
        <w:rPr>
          <w:rFonts w:ascii="Arial" w:hAnsi="Arial" w:cs="Arial"/>
          <w:sz w:val="24"/>
          <w:szCs w:val="24"/>
        </w:rPr>
        <w:t>1</w:t>
      </w:r>
      <w:r w:rsidRPr="000C2C05">
        <w:rPr>
          <w:rFonts w:ascii="Arial" w:hAnsi="Arial" w:cs="Arial"/>
          <w:sz w:val="24"/>
          <w:szCs w:val="24"/>
        </w:rPr>
        <w:t>” e “</w:t>
      </w:r>
      <w:r w:rsidR="000E75D3">
        <w:rPr>
          <w:rFonts w:ascii="Arial" w:hAnsi="Arial" w:cs="Arial"/>
          <w:sz w:val="24"/>
          <w:szCs w:val="24"/>
        </w:rPr>
        <w:t>1</w:t>
      </w:r>
      <w:r w:rsidRPr="000C2C05">
        <w:rPr>
          <w:rFonts w:ascii="Arial" w:hAnsi="Arial" w:cs="Arial"/>
          <w:sz w:val="24"/>
          <w:szCs w:val="24"/>
        </w:rPr>
        <w:t xml:space="preserve"> contro </w:t>
      </w:r>
      <w:r w:rsidR="000E75D3">
        <w:rPr>
          <w:rFonts w:ascii="Arial" w:hAnsi="Arial" w:cs="Arial"/>
          <w:sz w:val="24"/>
          <w:szCs w:val="24"/>
        </w:rPr>
        <w:t>0</w:t>
      </w:r>
      <w:r w:rsidRPr="000C2C05">
        <w:rPr>
          <w:rFonts w:ascii="Arial" w:hAnsi="Arial" w:cs="Arial"/>
          <w:sz w:val="24"/>
          <w:szCs w:val="24"/>
        </w:rPr>
        <w:t>”.</w:t>
      </w:r>
      <w:r w:rsidR="001326EF">
        <w:rPr>
          <w:rFonts w:ascii="Arial" w:hAnsi="Arial" w:cs="Arial"/>
          <w:sz w:val="24"/>
          <w:szCs w:val="24"/>
        </w:rPr>
        <w:t xml:space="preserve"> </w:t>
      </w:r>
      <w:r w:rsidRPr="000C2C05">
        <w:rPr>
          <w:rFonts w:ascii="Arial" w:hAnsi="Arial" w:cs="Arial"/>
          <w:sz w:val="24"/>
          <w:szCs w:val="24"/>
        </w:rPr>
        <w:lastRenderedPageBreak/>
        <w:t xml:space="preserve">Nel 2025 </w:t>
      </w:r>
      <w:r w:rsidR="00A43270">
        <w:rPr>
          <w:rFonts w:ascii="Arial" w:hAnsi="Arial" w:cs="Arial"/>
          <w:sz w:val="24"/>
          <w:szCs w:val="24"/>
        </w:rPr>
        <w:t>i</w:t>
      </w:r>
      <w:r w:rsidR="000420A3">
        <w:rPr>
          <w:rFonts w:ascii="Arial" w:hAnsi="Arial" w:cs="Arial"/>
          <w:sz w:val="24"/>
          <w:szCs w:val="24"/>
        </w:rPr>
        <w:t>l</w:t>
      </w:r>
      <w:r w:rsidR="00A43270">
        <w:rPr>
          <w:rFonts w:ascii="Arial" w:hAnsi="Arial" w:cs="Arial"/>
          <w:sz w:val="24"/>
          <w:szCs w:val="24"/>
        </w:rPr>
        <w:t xml:space="preserve"> </w:t>
      </w:r>
      <w:r w:rsidR="00A43270" w:rsidRPr="00A43270">
        <w:rPr>
          <w:rFonts w:ascii="Arial" w:hAnsi="Arial" w:cs="Arial"/>
          <w:b/>
          <w:bCs/>
          <w:sz w:val="24"/>
          <w:szCs w:val="24"/>
        </w:rPr>
        <w:t>78</w:t>
      </w:r>
      <w:r w:rsidR="00DE0302" w:rsidRPr="00A43270">
        <w:rPr>
          <w:rFonts w:ascii="Arial" w:hAnsi="Arial" w:cs="Arial"/>
          <w:b/>
          <w:bCs/>
          <w:sz w:val="24"/>
          <w:szCs w:val="24"/>
        </w:rPr>
        <w:t>%</w:t>
      </w:r>
      <w:r w:rsidRPr="000C2C05">
        <w:rPr>
          <w:rFonts w:ascii="Arial" w:hAnsi="Arial" w:cs="Arial"/>
          <w:b/>
          <w:bCs/>
          <w:sz w:val="24"/>
          <w:szCs w:val="24"/>
        </w:rPr>
        <w:t xml:space="preserve"> dei RAEE</w:t>
      </w:r>
      <w:r w:rsidRPr="000C2C05">
        <w:rPr>
          <w:rFonts w:ascii="Arial" w:hAnsi="Arial" w:cs="Arial"/>
          <w:sz w:val="24"/>
          <w:szCs w:val="24"/>
        </w:rPr>
        <w:t xml:space="preserve"> </w:t>
      </w:r>
      <w:r w:rsidR="00B91117">
        <w:rPr>
          <w:rFonts w:ascii="Arial" w:hAnsi="Arial" w:cs="Arial"/>
          <w:sz w:val="24"/>
          <w:szCs w:val="24"/>
        </w:rPr>
        <w:t xml:space="preserve">regionali </w:t>
      </w:r>
      <w:r w:rsidRPr="000C2C05">
        <w:rPr>
          <w:rFonts w:ascii="Arial" w:hAnsi="Arial" w:cs="Arial"/>
          <w:sz w:val="24"/>
          <w:szCs w:val="24"/>
        </w:rPr>
        <w:t>è stato raccolto presso i</w:t>
      </w:r>
      <w:r w:rsidRPr="000C2C05">
        <w:rPr>
          <w:rFonts w:ascii="Arial" w:hAnsi="Arial" w:cs="Arial"/>
          <w:b/>
          <w:bCs/>
          <w:sz w:val="24"/>
          <w:szCs w:val="24"/>
        </w:rPr>
        <w:t xml:space="preserve"> centri </w:t>
      </w:r>
      <w:r w:rsidR="001326EF" w:rsidRPr="0079528B">
        <w:rPr>
          <w:rFonts w:ascii="Arial" w:hAnsi="Arial" w:cs="Arial"/>
          <w:b/>
          <w:bCs/>
          <w:sz w:val="24"/>
          <w:szCs w:val="24"/>
        </w:rPr>
        <w:t xml:space="preserve">di raccolta </w:t>
      </w:r>
      <w:r w:rsidRPr="000C2C05">
        <w:rPr>
          <w:rFonts w:ascii="Arial" w:hAnsi="Arial" w:cs="Arial"/>
          <w:b/>
          <w:bCs/>
          <w:sz w:val="24"/>
          <w:szCs w:val="24"/>
        </w:rPr>
        <w:t>comunali</w:t>
      </w:r>
      <w:r w:rsidRPr="000C2C05">
        <w:rPr>
          <w:rFonts w:ascii="Arial" w:hAnsi="Arial" w:cs="Arial"/>
          <w:sz w:val="24"/>
          <w:szCs w:val="24"/>
        </w:rPr>
        <w:t xml:space="preserve">, mentre il </w:t>
      </w:r>
      <w:r w:rsidR="00DE0302">
        <w:rPr>
          <w:rFonts w:ascii="Arial" w:hAnsi="Arial" w:cs="Arial"/>
          <w:b/>
          <w:bCs/>
          <w:sz w:val="24"/>
          <w:szCs w:val="24"/>
        </w:rPr>
        <w:t>2</w:t>
      </w:r>
      <w:r w:rsidR="00A43270">
        <w:rPr>
          <w:rFonts w:ascii="Arial" w:hAnsi="Arial" w:cs="Arial"/>
          <w:b/>
          <w:bCs/>
          <w:sz w:val="24"/>
          <w:szCs w:val="24"/>
        </w:rPr>
        <w:t>2</w:t>
      </w:r>
      <w:r w:rsidRPr="009850D0">
        <w:rPr>
          <w:rFonts w:ascii="Arial" w:hAnsi="Arial" w:cs="Arial"/>
          <w:b/>
          <w:bCs/>
          <w:sz w:val="24"/>
          <w:szCs w:val="24"/>
        </w:rPr>
        <w:t>%</w:t>
      </w:r>
      <w:r w:rsidRPr="000C2C05">
        <w:rPr>
          <w:rFonts w:ascii="Arial" w:hAnsi="Arial" w:cs="Arial"/>
          <w:sz w:val="24"/>
          <w:szCs w:val="24"/>
        </w:rPr>
        <w:t xml:space="preserve"> </w:t>
      </w:r>
      <w:r w:rsidR="001326EF">
        <w:rPr>
          <w:rFonts w:ascii="Arial" w:hAnsi="Arial" w:cs="Arial"/>
          <w:sz w:val="24"/>
          <w:szCs w:val="24"/>
        </w:rPr>
        <w:t xml:space="preserve">presso </w:t>
      </w:r>
      <w:r w:rsidRPr="000C2C05">
        <w:rPr>
          <w:rFonts w:ascii="Arial" w:hAnsi="Arial" w:cs="Arial"/>
          <w:sz w:val="24"/>
          <w:szCs w:val="24"/>
        </w:rPr>
        <w:t xml:space="preserve">i </w:t>
      </w:r>
      <w:r w:rsidRPr="000C2C05">
        <w:rPr>
          <w:rFonts w:ascii="Arial" w:hAnsi="Arial" w:cs="Arial"/>
          <w:b/>
          <w:bCs/>
          <w:sz w:val="24"/>
          <w:szCs w:val="24"/>
        </w:rPr>
        <w:t>luoghi di raggruppamento della distribuzione</w:t>
      </w:r>
      <w:r w:rsidR="00C649D3">
        <w:rPr>
          <w:rFonts w:ascii="Arial" w:hAnsi="Arial" w:cs="Arial"/>
          <w:sz w:val="24"/>
          <w:szCs w:val="24"/>
        </w:rPr>
        <w:t>.</w:t>
      </w:r>
    </w:p>
    <w:p w14:paraId="5E5F6397" w14:textId="2046998A" w:rsidR="004B06FA" w:rsidRDefault="00C649D3" w:rsidP="004B06FA">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spacing w:after="0"/>
        <w:jc w:val="both"/>
        <w:rPr>
          <w:rFonts w:ascii="Arial" w:hAnsi="Arial" w:cs="Arial"/>
          <w:sz w:val="24"/>
          <w:szCs w:val="24"/>
        </w:rPr>
      </w:pPr>
      <w:r>
        <w:rPr>
          <w:rFonts w:ascii="Arial" w:hAnsi="Arial" w:cs="Arial"/>
          <w:sz w:val="24"/>
          <w:szCs w:val="24"/>
        </w:rPr>
        <w:t xml:space="preserve"> </w:t>
      </w:r>
    </w:p>
    <w:p w14:paraId="6AE4AA93" w14:textId="30D712E3" w:rsidR="006B5B98" w:rsidRPr="00A15A11" w:rsidRDefault="00380971" w:rsidP="006B5B98">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60"/>
        </w:tabs>
        <w:spacing w:after="0"/>
        <w:jc w:val="both"/>
        <w:rPr>
          <w:rFonts w:ascii="Arial" w:hAnsi="Arial" w:cs="Arial"/>
          <w:b/>
          <w:bCs/>
          <w:sz w:val="24"/>
          <w:szCs w:val="24"/>
        </w:rPr>
      </w:pPr>
      <w:r w:rsidRPr="00A15A11">
        <w:rPr>
          <w:rFonts w:ascii="Arial" w:hAnsi="Arial" w:cs="Arial"/>
          <w:b/>
          <w:bCs/>
          <w:sz w:val="24"/>
          <w:szCs w:val="24"/>
        </w:rPr>
        <w:t>La contribuzione economica</w:t>
      </w:r>
    </w:p>
    <w:p w14:paraId="40A73781" w14:textId="584E74FD" w:rsidR="006A60E5" w:rsidRPr="00F20F3C" w:rsidRDefault="00380971" w:rsidP="006A60E5">
      <w:pPr>
        <w:jc w:val="both"/>
        <w:rPr>
          <w:rFonts w:ascii="Arial" w:hAnsi="Arial" w:cs="Arial"/>
          <w:sz w:val="24"/>
          <w:szCs w:val="24"/>
        </w:rPr>
      </w:pPr>
      <w:r w:rsidRPr="00A15A11">
        <w:rPr>
          <w:rFonts w:ascii="Arial" w:hAnsi="Arial" w:cs="Arial"/>
          <w:sz w:val="24"/>
          <w:szCs w:val="24"/>
        </w:rPr>
        <w:t xml:space="preserve">Nel 2025 i Comuni e i </w:t>
      </w:r>
      <w:r w:rsidR="006377FA" w:rsidRPr="00A15A11">
        <w:rPr>
          <w:rFonts w:ascii="Arial" w:hAnsi="Arial" w:cs="Arial"/>
          <w:sz w:val="24"/>
          <w:szCs w:val="24"/>
        </w:rPr>
        <w:t xml:space="preserve">punti vendita </w:t>
      </w:r>
      <w:r w:rsidRPr="00A15A11">
        <w:rPr>
          <w:rFonts w:ascii="Arial" w:hAnsi="Arial" w:cs="Arial"/>
          <w:sz w:val="24"/>
          <w:szCs w:val="24"/>
        </w:rPr>
        <w:t xml:space="preserve">di apparecchiature elettriche ed elettroniche </w:t>
      </w:r>
      <w:r w:rsidR="006377FA" w:rsidRPr="00A15A11">
        <w:rPr>
          <w:rFonts w:ascii="Arial" w:hAnsi="Arial" w:cs="Arial"/>
          <w:sz w:val="24"/>
          <w:szCs w:val="24"/>
        </w:rPr>
        <w:t xml:space="preserve">della regione </w:t>
      </w:r>
      <w:r w:rsidRPr="00A15A11">
        <w:rPr>
          <w:rFonts w:ascii="Arial" w:hAnsi="Arial" w:cs="Arial"/>
          <w:sz w:val="24"/>
          <w:szCs w:val="24"/>
        </w:rPr>
        <w:t xml:space="preserve">hanno ricevuto complessivamente </w:t>
      </w:r>
      <w:r w:rsidR="006A3082" w:rsidRPr="006A3082">
        <w:rPr>
          <w:rFonts w:ascii="Arial" w:hAnsi="Arial" w:cs="Arial"/>
          <w:b/>
          <w:bCs/>
          <w:sz w:val="24"/>
          <w:szCs w:val="24"/>
        </w:rPr>
        <w:t>1.371.043</w:t>
      </w:r>
      <w:r w:rsidR="006377FA" w:rsidRPr="00A15A11">
        <w:rPr>
          <w:rFonts w:ascii="Arial" w:hAnsi="Arial" w:cs="Arial"/>
          <w:sz w:val="24"/>
          <w:szCs w:val="24"/>
        </w:rPr>
        <w:t xml:space="preserve"> </w:t>
      </w:r>
      <w:r w:rsidRPr="00A15A11">
        <w:rPr>
          <w:rFonts w:ascii="Arial" w:hAnsi="Arial" w:cs="Arial"/>
          <w:b/>
          <w:bCs/>
          <w:sz w:val="24"/>
          <w:szCs w:val="24"/>
        </w:rPr>
        <w:t>euro</w:t>
      </w:r>
      <w:r w:rsidRPr="00A15A11">
        <w:rPr>
          <w:rFonts w:ascii="Arial" w:hAnsi="Arial" w:cs="Arial"/>
          <w:sz w:val="24"/>
          <w:szCs w:val="24"/>
        </w:rPr>
        <w:t xml:space="preserve"> </w:t>
      </w:r>
      <w:r w:rsidR="00E6619B">
        <w:rPr>
          <w:rFonts w:ascii="Arial" w:hAnsi="Arial" w:cs="Arial"/>
          <w:sz w:val="24"/>
          <w:szCs w:val="24"/>
        </w:rPr>
        <w:t>di</w:t>
      </w:r>
      <w:r w:rsidRPr="00A15A11">
        <w:rPr>
          <w:rFonts w:ascii="Arial" w:hAnsi="Arial" w:cs="Arial"/>
          <w:sz w:val="24"/>
          <w:szCs w:val="24"/>
        </w:rPr>
        <w:t xml:space="preserve"> premi di efficienza: contributi messi a disposizione dai produttori attraverso i Sistemi Collettivi per sostenere i gestori della raccolta che rispettano i requisiti previsti dagli Accordi di programma, contribuendo così al miglioramento della gestione dei RAEE.</w:t>
      </w:r>
      <w:r w:rsidR="00277F37" w:rsidRPr="00A15A11">
        <w:rPr>
          <w:rFonts w:ascii="Arial" w:hAnsi="Arial" w:cs="Arial"/>
          <w:sz w:val="24"/>
          <w:szCs w:val="24"/>
        </w:rPr>
        <w:t xml:space="preserve"> </w:t>
      </w:r>
      <w:r w:rsidR="00F20F3C" w:rsidRPr="00F20F3C">
        <w:rPr>
          <w:rFonts w:ascii="Arial" w:eastAsia="Helvetica" w:hAnsi="Arial" w:cs="Arial"/>
          <w:sz w:val="24"/>
          <w:szCs w:val="24"/>
        </w:rPr>
        <w:t xml:space="preserve">Nella provincia di </w:t>
      </w:r>
      <w:r w:rsidR="00A5129D">
        <w:rPr>
          <w:rFonts w:ascii="Arial" w:eastAsia="Helvetica" w:hAnsi="Arial" w:cs="Arial"/>
          <w:b/>
          <w:bCs/>
          <w:sz w:val="24"/>
          <w:szCs w:val="24"/>
        </w:rPr>
        <w:t>Bari</w:t>
      </w:r>
      <w:r w:rsidR="00C65A51">
        <w:rPr>
          <w:rFonts w:ascii="Arial" w:eastAsia="Helvetica" w:hAnsi="Arial" w:cs="Arial"/>
          <w:sz w:val="24"/>
          <w:szCs w:val="24"/>
        </w:rPr>
        <w:t xml:space="preserve"> </w:t>
      </w:r>
      <w:r w:rsidR="00F20F3C" w:rsidRPr="00F20F3C">
        <w:rPr>
          <w:rFonts w:ascii="Arial" w:eastAsia="Helvetica" w:hAnsi="Arial" w:cs="Arial"/>
          <w:sz w:val="24"/>
          <w:szCs w:val="24"/>
        </w:rPr>
        <w:t>l’erogazione ha raggiunto il valore complessivo più elevato, pari a</w:t>
      </w:r>
      <w:r w:rsidR="00507812">
        <w:rPr>
          <w:rFonts w:ascii="Arial" w:eastAsia="Helvetica" w:hAnsi="Arial" w:cs="Arial"/>
          <w:sz w:val="24"/>
          <w:szCs w:val="24"/>
        </w:rPr>
        <w:t xml:space="preserve"> </w:t>
      </w:r>
      <w:r w:rsidR="007E0402">
        <w:rPr>
          <w:rFonts w:ascii="Arial" w:eastAsia="Helvetica" w:hAnsi="Arial" w:cs="Arial"/>
          <w:b/>
          <w:bCs/>
          <w:sz w:val="24"/>
          <w:szCs w:val="24"/>
        </w:rPr>
        <w:t>540</w:t>
      </w:r>
      <w:r w:rsidR="00C65A51">
        <w:rPr>
          <w:rFonts w:ascii="Arial" w:eastAsia="Helvetica" w:hAnsi="Arial" w:cs="Arial"/>
          <w:b/>
          <w:bCs/>
          <w:sz w:val="24"/>
          <w:szCs w:val="24"/>
        </w:rPr>
        <w:t>.</w:t>
      </w:r>
      <w:r w:rsidR="007E0402">
        <w:rPr>
          <w:rFonts w:ascii="Arial" w:eastAsia="Helvetica" w:hAnsi="Arial" w:cs="Arial"/>
          <w:b/>
          <w:bCs/>
          <w:sz w:val="24"/>
          <w:szCs w:val="24"/>
        </w:rPr>
        <w:t>779</w:t>
      </w:r>
      <w:r w:rsidR="00C16968">
        <w:rPr>
          <w:rFonts w:ascii="Arial" w:eastAsia="Helvetica" w:hAnsi="Arial" w:cs="Arial"/>
          <w:b/>
          <w:bCs/>
          <w:sz w:val="24"/>
          <w:szCs w:val="24"/>
        </w:rPr>
        <w:t xml:space="preserve"> </w:t>
      </w:r>
      <w:r w:rsidR="00950866">
        <w:rPr>
          <w:rFonts w:ascii="Arial" w:eastAsia="Helvetica" w:hAnsi="Arial" w:cs="Arial"/>
          <w:b/>
          <w:bCs/>
          <w:sz w:val="24"/>
          <w:szCs w:val="24"/>
        </w:rPr>
        <w:t>euro</w:t>
      </w:r>
      <w:r w:rsidR="00F20F3C" w:rsidRPr="00F20F3C">
        <w:rPr>
          <w:rFonts w:ascii="Arial" w:eastAsia="Helvetica" w:hAnsi="Arial" w:cs="Arial"/>
          <w:sz w:val="24"/>
          <w:szCs w:val="24"/>
        </w:rPr>
        <w:t>.</w:t>
      </w:r>
      <w:r w:rsidR="006A60E5">
        <w:rPr>
          <w:rFonts w:ascii="Arial" w:eastAsia="Helvetica" w:hAnsi="Arial" w:cs="Arial"/>
          <w:sz w:val="24"/>
          <w:szCs w:val="24"/>
        </w:rPr>
        <w:t xml:space="preserve"> </w:t>
      </w:r>
      <w:r w:rsidR="006A60E5" w:rsidRPr="00F004C0">
        <w:rPr>
          <w:rFonts w:ascii="Arial" w:hAnsi="Arial" w:cs="Arial"/>
          <w:sz w:val="24"/>
          <w:szCs w:val="24"/>
        </w:rPr>
        <w:t xml:space="preserve">I Comuni e i punti vendita </w:t>
      </w:r>
      <w:r w:rsidR="006A60E5">
        <w:rPr>
          <w:rFonts w:ascii="Arial" w:hAnsi="Arial" w:cs="Arial"/>
          <w:sz w:val="24"/>
          <w:szCs w:val="24"/>
        </w:rPr>
        <w:t xml:space="preserve">della provincia di </w:t>
      </w:r>
      <w:r w:rsidR="00A5129D" w:rsidRPr="009C7E9E">
        <w:rPr>
          <w:rFonts w:ascii="Arial" w:eastAsia="Helvetica" w:hAnsi="Arial" w:cs="Arial"/>
          <w:sz w:val="24"/>
          <w:szCs w:val="24"/>
        </w:rPr>
        <w:t>Bar</w:t>
      </w:r>
      <w:r w:rsidR="008D7A18" w:rsidRPr="009C7E9E">
        <w:rPr>
          <w:rFonts w:ascii="Arial" w:eastAsia="Helvetica" w:hAnsi="Arial" w:cs="Arial"/>
          <w:sz w:val="24"/>
          <w:szCs w:val="24"/>
        </w:rPr>
        <w:t>i</w:t>
      </w:r>
      <w:r w:rsidR="006A60E5" w:rsidRPr="009C7E9E">
        <w:rPr>
          <w:rFonts w:ascii="Arial" w:eastAsia="Helvetica" w:hAnsi="Arial" w:cs="Arial"/>
          <w:sz w:val="24"/>
          <w:szCs w:val="24"/>
        </w:rPr>
        <w:t xml:space="preserve"> </w:t>
      </w:r>
      <w:r w:rsidR="006A60E5">
        <w:rPr>
          <w:rFonts w:ascii="Arial" w:eastAsia="Helvetica" w:hAnsi="Arial" w:cs="Arial"/>
          <w:sz w:val="24"/>
          <w:szCs w:val="24"/>
        </w:rPr>
        <w:t>sono</w:t>
      </w:r>
      <w:r w:rsidR="006A60E5" w:rsidRPr="00F20F3C">
        <w:rPr>
          <w:rFonts w:ascii="Arial" w:eastAsia="Helvetica" w:hAnsi="Arial" w:cs="Arial"/>
          <w:sz w:val="24"/>
          <w:szCs w:val="24"/>
        </w:rPr>
        <w:t xml:space="preserve"> anche </w:t>
      </w:r>
      <w:r w:rsidR="006A60E5">
        <w:rPr>
          <w:rFonts w:ascii="Arial" w:eastAsia="Helvetica" w:hAnsi="Arial" w:cs="Arial"/>
          <w:sz w:val="24"/>
          <w:szCs w:val="24"/>
        </w:rPr>
        <w:t xml:space="preserve">quelli </w:t>
      </w:r>
      <w:r w:rsidR="006A60E5" w:rsidRPr="00F20F3C">
        <w:rPr>
          <w:rFonts w:ascii="Arial" w:eastAsia="Helvetica" w:hAnsi="Arial" w:cs="Arial"/>
          <w:sz w:val="24"/>
          <w:szCs w:val="24"/>
        </w:rPr>
        <w:t>che registra</w:t>
      </w:r>
      <w:r w:rsidR="006A60E5">
        <w:rPr>
          <w:rFonts w:ascii="Arial" w:eastAsia="Helvetica" w:hAnsi="Arial" w:cs="Arial"/>
          <w:sz w:val="24"/>
          <w:szCs w:val="24"/>
        </w:rPr>
        <w:t>no</w:t>
      </w:r>
      <w:r w:rsidR="006A60E5" w:rsidRPr="00F20F3C">
        <w:rPr>
          <w:rFonts w:ascii="Arial" w:eastAsia="Helvetica" w:hAnsi="Arial" w:cs="Arial"/>
          <w:sz w:val="24"/>
          <w:szCs w:val="24"/>
        </w:rPr>
        <w:t xml:space="preserve"> </w:t>
      </w:r>
      <w:r w:rsidR="001E096F">
        <w:rPr>
          <w:rFonts w:ascii="Arial" w:eastAsia="Helvetica" w:hAnsi="Arial" w:cs="Arial"/>
          <w:sz w:val="24"/>
          <w:szCs w:val="24"/>
        </w:rPr>
        <w:t>il</w:t>
      </w:r>
      <w:r w:rsidR="006A60E5">
        <w:rPr>
          <w:rFonts w:ascii="Arial" w:eastAsia="Helvetica" w:hAnsi="Arial" w:cs="Arial"/>
          <w:sz w:val="24"/>
          <w:szCs w:val="24"/>
        </w:rPr>
        <w:t xml:space="preserve"> contribut</w:t>
      </w:r>
      <w:r w:rsidR="001E096F">
        <w:rPr>
          <w:rFonts w:ascii="Arial" w:eastAsia="Helvetica" w:hAnsi="Arial" w:cs="Arial"/>
          <w:sz w:val="24"/>
          <w:szCs w:val="24"/>
        </w:rPr>
        <w:t>o</w:t>
      </w:r>
      <w:r w:rsidR="006A60E5">
        <w:rPr>
          <w:rFonts w:ascii="Arial" w:eastAsia="Helvetica" w:hAnsi="Arial" w:cs="Arial"/>
          <w:sz w:val="24"/>
          <w:szCs w:val="24"/>
        </w:rPr>
        <w:t xml:space="preserve"> medi</w:t>
      </w:r>
      <w:r w:rsidR="001E096F">
        <w:rPr>
          <w:rFonts w:ascii="Arial" w:eastAsia="Helvetica" w:hAnsi="Arial" w:cs="Arial"/>
          <w:sz w:val="24"/>
          <w:szCs w:val="24"/>
        </w:rPr>
        <w:t>o</w:t>
      </w:r>
      <w:r w:rsidR="006A60E5">
        <w:rPr>
          <w:rFonts w:ascii="Arial" w:eastAsia="Helvetica" w:hAnsi="Arial" w:cs="Arial"/>
          <w:sz w:val="24"/>
          <w:szCs w:val="24"/>
        </w:rPr>
        <w:t xml:space="preserve"> </w:t>
      </w:r>
      <w:r w:rsidR="006A60E5" w:rsidRPr="00F20F3C">
        <w:rPr>
          <w:rFonts w:ascii="Arial" w:eastAsia="Helvetica" w:hAnsi="Arial" w:cs="Arial"/>
          <w:sz w:val="24"/>
          <w:szCs w:val="24"/>
        </w:rPr>
        <w:t xml:space="preserve">per tonnellata </w:t>
      </w:r>
      <w:r w:rsidR="001958E9">
        <w:rPr>
          <w:rFonts w:ascii="Arial" w:eastAsia="Helvetica" w:hAnsi="Arial" w:cs="Arial"/>
          <w:sz w:val="24"/>
          <w:szCs w:val="24"/>
        </w:rPr>
        <w:t xml:space="preserve">raccolta </w:t>
      </w:r>
      <w:r w:rsidR="006A60E5" w:rsidRPr="00F20F3C">
        <w:rPr>
          <w:rFonts w:ascii="Arial" w:eastAsia="Helvetica" w:hAnsi="Arial" w:cs="Arial"/>
          <w:sz w:val="24"/>
          <w:szCs w:val="24"/>
        </w:rPr>
        <w:t xml:space="preserve">più alto </w:t>
      </w:r>
      <w:r w:rsidR="006A60E5">
        <w:rPr>
          <w:rFonts w:ascii="Arial" w:eastAsia="Helvetica" w:hAnsi="Arial" w:cs="Arial"/>
          <w:sz w:val="24"/>
          <w:szCs w:val="24"/>
        </w:rPr>
        <w:t xml:space="preserve">a livello regionale </w:t>
      </w:r>
      <w:r w:rsidR="006A60E5" w:rsidRPr="00F20F3C">
        <w:rPr>
          <w:rFonts w:ascii="Arial" w:eastAsia="Helvetica" w:hAnsi="Arial" w:cs="Arial"/>
          <w:sz w:val="24"/>
          <w:szCs w:val="24"/>
        </w:rPr>
        <w:t>(</w:t>
      </w:r>
      <w:r w:rsidR="00FD7E9B">
        <w:rPr>
          <w:rFonts w:ascii="Arial" w:eastAsia="Helvetica" w:hAnsi="Arial" w:cs="Arial"/>
          <w:b/>
          <w:bCs/>
          <w:sz w:val="24"/>
          <w:szCs w:val="24"/>
        </w:rPr>
        <w:t>82</w:t>
      </w:r>
      <w:r w:rsidR="006A60E5" w:rsidRPr="00F20F3C">
        <w:rPr>
          <w:rFonts w:ascii="Arial" w:eastAsia="Helvetica" w:hAnsi="Arial" w:cs="Arial"/>
          <w:b/>
          <w:bCs/>
          <w:sz w:val="24"/>
          <w:szCs w:val="24"/>
        </w:rPr>
        <w:t xml:space="preserve"> €/ton</w:t>
      </w:r>
      <w:r w:rsidR="006A60E5" w:rsidRPr="00F20F3C">
        <w:rPr>
          <w:rFonts w:ascii="Arial" w:eastAsia="Helvetica" w:hAnsi="Arial" w:cs="Arial"/>
          <w:sz w:val="24"/>
          <w:szCs w:val="24"/>
        </w:rPr>
        <w:t>)</w:t>
      </w:r>
      <w:r w:rsidR="007757D5">
        <w:rPr>
          <w:rFonts w:ascii="Arial" w:eastAsia="Helvetica" w:hAnsi="Arial" w:cs="Arial"/>
          <w:sz w:val="24"/>
          <w:szCs w:val="24"/>
        </w:rPr>
        <w:t xml:space="preserve">, seguiti da quelli della provincia di </w:t>
      </w:r>
      <w:r w:rsidR="0092031F">
        <w:rPr>
          <w:rFonts w:ascii="Arial" w:eastAsia="Helvetica" w:hAnsi="Arial" w:cs="Arial"/>
          <w:b/>
          <w:bCs/>
          <w:sz w:val="24"/>
          <w:szCs w:val="24"/>
        </w:rPr>
        <w:t>Lecce</w:t>
      </w:r>
      <w:r w:rsidR="007757D5">
        <w:rPr>
          <w:rFonts w:ascii="Arial" w:eastAsia="Helvetica" w:hAnsi="Arial" w:cs="Arial"/>
          <w:sz w:val="24"/>
          <w:szCs w:val="24"/>
        </w:rPr>
        <w:t xml:space="preserve"> (</w:t>
      </w:r>
      <w:r w:rsidR="00FD7E9B" w:rsidRPr="00FD7E9B">
        <w:rPr>
          <w:rFonts w:ascii="Arial" w:eastAsia="Helvetica" w:hAnsi="Arial" w:cs="Arial"/>
          <w:b/>
          <w:bCs/>
          <w:sz w:val="24"/>
          <w:szCs w:val="24"/>
        </w:rPr>
        <w:t>76</w:t>
      </w:r>
      <w:r w:rsidR="006A60E5" w:rsidRPr="00F20F3C">
        <w:rPr>
          <w:rFonts w:ascii="Arial" w:eastAsia="Helvetica" w:hAnsi="Arial" w:cs="Arial"/>
          <w:b/>
          <w:bCs/>
          <w:sz w:val="24"/>
          <w:szCs w:val="24"/>
        </w:rPr>
        <w:t xml:space="preserve"> €/ton</w:t>
      </w:r>
      <w:r w:rsidR="00D523A0">
        <w:rPr>
          <w:rFonts w:ascii="Arial" w:eastAsia="Helvetica" w:hAnsi="Arial" w:cs="Arial"/>
          <w:sz w:val="24"/>
          <w:szCs w:val="24"/>
        </w:rPr>
        <w:t>).</w:t>
      </w:r>
    </w:p>
    <w:p w14:paraId="0E4F0090" w14:textId="6A09238E" w:rsidR="006A60E5" w:rsidRDefault="003769CE" w:rsidP="00507812">
      <w:pPr>
        <w:spacing w:after="0" w:line="240" w:lineRule="auto"/>
        <w:jc w:val="both"/>
        <w:rPr>
          <w:rFonts w:ascii="Arial" w:hAnsi="Arial" w:cs="Arial"/>
          <w:sz w:val="24"/>
          <w:szCs w:val="24"/>
        </w:rPr>
      </w:pPr>
      <w:r w:rsidRPr="00A15A11">
        <w:rPr>
          <w:rFonts w:ascii="Arial" w:hAnsi="Arial" w:cs="Arial"/>
          <w:sz w:val="24"/>
          <w:szCs w:val="24"/>
        </w:rPr>
        <w:t xml:space="preserve"> </w:t>
      </w:r>
    </w:p>
    <w:p w14:paraId="00AFD745" w14:textId="0EB2A1C0" w:rsidR="00A43F79" w:rsidRPr="00A43F79" w:rsidRDefault="0064456F" w:rsidP="0064456F">
      <w:pPr>
        <w:spacing w:after="0" w:line="240" w:lineRule="auto"/>
        <w:jc w:val="both"/>
        <w:rPr>
          <w:rFonts w:ascii="Arial" w:hAnsi="Arial" w:cs="Arial"/>
          <w:color w:val="auto"/>
          <w:sz w:val="24"/>
          <w:szCs w:val="24"/>
        </w:rPr>
      </w:pPr>
      <w:r w:rsidRPr="0064456F">
        <w:rPr>
          <w:rFonts w:ascii="Arial" w:hAnsi="Arial" w:cs="Arial"/>
          <w:i/>
          <w:iCs/>
          <w:color w:val="auto"/>
          <w:sz w:val="24"/>
          <w:szCs w:val="24"/>
        </w:rPr>
        <w:t>“</w:t>
      </w:r>
      <w:r w:rsidR="00A43F79" w:rsidRPr="00A43F79">
        <w:rPr>
          <w:rFonts w:ascii="Arial" w:hAnsi="Arial" w:cs="Arial"/>
          <w:i/>
          <w:iCs/>
          <w:color w:val="auto"/>
          <w:sz w:val="24"/>
          <w:szCs w:val="24"/>
        </w:rPr>
        <w:t>Il 2025 segna per la Puglia una crescita significativa dei volumi raccolti, un risultato che auspichiamo possa consolidarsi nel tempo</w:t>
      </w:r>
      <w:r w:rsidRPr="0064456F">
        <w:rPr>
          <w:rFonts w:ascii="Arial" w:hAnsi="Arial" w:cs="Arial"/>
          <w:i/>
          <w:iCs/>
          <w:color w:val="auto"/>
          <w:sz w:val="24"/>
          <w:szCs w:val="24"/>
        </w:rPr>
        <w:t>”</w:t>
      </w:r>
      <w:r w:rsidR="00A43F79" w:rsidRPr="00A43F79">
        <w:rPr>
          <w:rFonts w:ascii="Arial" w:hAnsi="Arial" w:cs="Arial"/>
          <w:i/>
          <w:iCs/>
          <w:color w:val="auto"/>
          <w:sz w:val="24"/>
          <w:szCs w:val="24"/>
        </w:rPr>
        <w:t>,</w:t>
      </w:r>
      <w:r>
        <w:rPr>
          <w:rFonts w:ascii="Arial" w:hAnsi="Arial" w:cs="Arial"/>
          <w:color w:val="auto"/>
          <w:sz w:val="24"/>
          <w:szCs w:val="24"/>
        </w:rPr>
        <w:t xml:space="preserve"> </w:t>
      </w:r>
      <w:r w:rsidRPr="00A15A11">
        <w:rPr>
          <w:rFonts w:ascii="Arial" w:hAnsi="Arial" w:cs="Arial"/>
          <w:b/>
          <w:bCs/>
          <w:sz w:val="24"/>
          <w:szCs w:val="24"/>
        </w:rPr>
        <w:t>commenta Fabrizio Longoni, direttore generale del Centro di Coordinamento RAEE.</w:t>
      </w:r>
      <w:r w:rsidRPr="00722243">
        <w:rPr>
          <w:rFonts w:ascii="Arial" w:hAnsi="Arial" w:cs="Arial"/>
          <w:color w:val="EE0000"/>
          <w:sz w:val="24"/>
          <w:szCs w:val="24"/>
        </w:rPr>
        <w:t xml:space="preserve"> </w:t>
      </w:r>
      <w:r w:rsidRPr="0064456F">
        <w:rPr>
          <w:rFonts w:ascii="Arial" w:hAnsi="Arial" w:cs="Arial"/>
          <w:i/>
          <w:iCs/>
          <w:color w:val="000000" w:themeColor="text1"/>
          <w:sz w:val="24"/>
          <w:szCs w:val="24"/>
        </w:rPr>
        <w:t>“</w:t>
      </w:r>
      <w:r w:rsidR="00A43F79" w:rsidRPr="00A43F79">
        <w:rPr>
          <w:rFonts w:ascii="Arial" w:hAnsi="Arial" w:cs="Arial"/>
          <w:i/>
          <w:iCs/>
          <w:color w:val="000000" w:themeColor="text1"/>
          <w:sz w:val="24"/>
          <w:szCs w:val="24"/>
        </w:rPr>
        <w:t>È particolarmente positivo che tutte le province registrino un incremento: questo può rappresentare il punto di partenza per avvicinare progressivamente l’intero territorio almeno alla media nazionale pro capite.</w:t>
      </w:r>
      <w:r w:rsidRPr="0064456F">
        <w:rPr>
          <w:rFonts w:ascii="Arial" w:hAnsi="Arial" w:cs="Arial"/>
          <w:i/>
          <w:iCs/>
          <w:color w:val="000000" w:themeColor="text1"/>
          <w:sz w:val="24"/>
          <w:szCs w:val="24"/>
        </w:rPr>
        <w:t xml:space="preserve"> </w:t>
      </w:r>
      <w:r w:rsidR="00A43F79" w:rsidRPr="00A43F79">
        <w:rPr>
          <w:rFonts w:ascii="Arial" w:hAnsi="Arial" w:cs="Arial"/>
          <w:i/>
          <w:iCs/>
          <w:color w:val="000000" w:themeColor="text1"/>
          <w:sz w:val="24"/>
          <w:szCs w:val="24"/>
        </w:rPr>
        <w:t xml:space="preserve">La provincia di Lecce </w:t>
      </w:r>
      <w:r w:rsidR="002A4F9A">
        <w:rPr>
          <w:rFonts w:ascii="Arial" w:hAnsi="Arial" w:cs="Arial"/>
          <w:i/>
          <w:iCs/>
          <w:color w:val="000000" w:themeColor="text1"/>
          <w:sz w:val="24"/>
          <w:szCs w:val="24"/>
        </w:rPr>
        <w:t>è l’unica a distinguersi</w:t>
      </w:r>
      <w:r w:rsidR="00A43F79" w:rsidRPr="00A43F79">
        <w:rPr>
          <w:rFonts w:ascii="Arial" w:hAnsi="Arial" w:cs="Arial"/>
          <w:i/>
          <w:iCs/>
          <w:color w:val="000000" w:themeColor="text1"/>
          <w:sz w:val="24"/>
          <w:szCs w:val="24"/>
        </w:rPr>
        <w:t xml:space="preserve"> per risultati nella raccolta dei piccoli elettrodomestici ed elettronica di consumo</w:t>
      </w:r>
      <w:r w:rsidR="00DF18EA">
        <w:rPr>
          <w:rFonts w:ascii="Arial" w:hAnsi="Arial" w:cs="Arial"/>
          <w:i/>
          <w:iCs/>
          <w:color w:val="000000" w:themeColor="text1"/>
          <w:sz w:val="24"/>
          <w:szCs w:val="24"/>
        </w:rPr>
        <w:t xml:space="preserve"> </w:t>
      </w:r>
      <w:r w:rsidR="00710BAE">
        <w:rPr>
          <w:rFonts w:ascii="Arial" w:hAnsi="Arial" w:cs="Arial"/>
          <w:i/>
          <w:iCs/>
          <w:color w:val="000000" w:themeColor="text1"/>
          <w:sz w:val="24"/>
          <w:szCs w:val="24"/>
        </w:rPr>
        <w:t>superiori alla media nazionale</w:t>
      </w:r>
      <w:r w:rsidR="00A43F79" w:rsidRPr="00A43F79">
        <w:rPr>
          <w:rFonts w:ascii="Arial" w:hAnsi="Arial" w:cs="Arial"/>
          <w:i/>
          <w:iCs/>
          <w:color w:val="000000" w:themeColor="text1"/>
          <w:sz w:val="24"/>
          <w:szCs w:val="24"/>
        </w:rPr>
        <w:t>, mentre nelle altre realtà sarà importante rafforzare ulteriormente le attività di microraccolta per intercettare quantitativi più elevati di questa tipologia di RAEE. I grandi bianchi mostrano segnali di crescita diffusi, ma i livelli restano ancora distanti dalla media italiana</w:t>
      </w:r>
      <w:r w:rsidR="00E83B26">
        <w:rPr>
          <w:rFonts w:ascii="Arial" w:hAnsi="Arial" w:cs="Arial"/>
          <w:i/>
          <w:iCs/>
          <w:color w:val="000000" w:themeColor="text1"/>
          <w:sz w:val="24"/>
          <w:szCs w:val="24"/>
        </w:rPr>
        <w:t xml:space="preserve"> e</w:t>
      </w:r>
      <w:r w:rsidR="00C557E0">
        <w:rPr>
          <w:rFonts w:ascii="Arial" w:hAnsi="Arial" w:cs="Arial"/>
          <w:i/>
          <w:iCs/>
          <w:color w:val="000000" w:themeColor="text1"/>
          <w:sz w:val="24"/>
          <w:szCs w:val="24"/>
        </w:rPr>
        <w:t xml:space="preserve"> ci si deve domandare dove finiscano questi RAEE</w:t>
      </w:r>
      <w:r w:rsidR="00A43F79" w:rsidRPr="00A43F79">
        <w:rPr>
          <w:rFonts w:ascii="Arial" w:hAnsi="Arial" w:cs="Arial"/>
          <w:i/>
          <w:iCs/>
          <w:color w:val="000000" w:themeColor="text1"/>
          <w:sz w:val="24"/>
          <w:szCs w:val="24"/>
        </w:rPr>
        <w:t>.</w:t>
      </w:r>
      <w:r w:rsidR="00555DEF" w:rsidRPr="0064456F">
        <w:rPr>
          <w:rFonts w:ascii="Arial" w:hAnsi="Arial" w:cs="Arial"/>
          <w:i/>
          <w:iCs/>
          <w:color w:val="000000" w:themeColor="text1"/>
          <w:sz w:val="24"/>
          <w:szCs w:val="24"/>
        </w:rPr>
        <w:t xml:space="preserve"> </w:t>
      </w:r>
      <w:r w:rsidR="00A43F79" w:rsidRPr="00A43F79">
        <w:rPr>
          <w:rFonts w:ascii="Arial" w:hAnsi="Arial" w:cs="Arial"/>
          <w:i/>
          <w:iCs/>
          <w:color w:val="000000" w:themeColor="text1"/>
          <w:sz w:val="24"/>
          <w:szCs w:val="24"/>
        </w:rPr>
        <w:t xml:space="preserve">In questo percorso la distribuzione è chiamata a svolgere un ruolo più proattivo: grazie alla sua presenza capillare sul territorio può rappresentare il canale più immediato per facilitare il conferimento da parte dei cittadini. </w:t>
      </w:r>
      <w:r w:rsidR="007B1C7C" w:rsidRPr="0064456F">
        <w:rPr>
          <w:rFonts w:ascii="Arial" w:hAnsi="Arial" w:cs="Arial"/>
          <w:i/>
          <w:iCs/>
          <w:color w:val="000000" w:themeColor="text1"/>
          <w:sz w:val="24"/>
          <w:szCs w:val="24"/>
        </w:rPr>
        <w:t>S</w:t>
      </w:r>
      <w:r w:rsidR="00A43F79" w:rsidRPr="00A43F79">
        <w:rPr>
          <w:rFonts w:ascii="Arial" w:hAnsi="Arial" w:cs="Arial"/>
          <w:i/>
          <w:iCs/>
          <w:color w:val="000000" w:themeColor="text1"/>
          <w:sz w:val="24"/>
          <w:szCs w:val="24"/>
        </w:rPr>
        <w:t>ul fronte dei centri di raccolta comunali, un ulteriore impulso al potenziamento delle infrastrutture potrebbe arrivare dalla partecipazione al Bando RAEE</w:t>
      </w:r>
      <w:r w:rsidR="00FF742A" w:rsidRPr="0064456F">
        <w:rPr>
          <w:rFonts w:ascii="Arial" w:hAnsi="Arial" w:cs="Arial"/>
          <w:i/>
          <w:iCs/>
          <w:color w:val="000000" w:themeColor="text1"/>
          <w:sz w:val="24"/>
          <w:szCs w:val="24"/>
        </w:rPr>
        <w:t>,</w:t>
      </w:r>
      <w:r w:rsidR="00A43F79" w:rsidRPr="00A43F79">
        <w:rPr>
          <w:rFonts w:ascii="Arial" w:hAnsi="Arial" w:cs="Arial"/>
          <w:i/>
          <w:iCs/>
          <w:color w:val="000000" w:themeColor="text1"/>
          <w:sz w:val="24"/>
          <w:szCs w:val="24"/>
        </w:rPr>
        <w:t xml:space="preserve"> </w:t>
      </w:r>
      <w:r w:rsidR="00FF742A" w:rsidRPr="00A43F79">
        <w:rPr>
          <w:rFonts w:ascii="Arial" w:hAnsi="Arial" w:cs="Arial"/>
          <w:i/>
          <w:iCs/>
          <w:color w:val="000000" w:themeColor="text1"/>
          <w:sz w:val="24"/>
          <w:szCs w:val="24"/>
        </w:rPr>
        <w:t>che mette a disposizione contributi economici per Comuni e aziende della raccolta</w:t>
      </w:r>
      <w:r w:rsidR="00FF742A" w:rsidRPr="0064456F">
        <w:rPr>
          <w:rFonts w:ascii="Arial" w:hAnsi="Arial" w:cs="Arial"/>
          <w:i/>
          <w:iCs/>
          <w:color w:val="000000" w:themeColor="text1"/>
          <w:sz w:val="24"/>
          <w:szCs w:val="24"/>
        </w:rPr>
        <w:t xml:space="preserve">, </w:t>
      </w:r>
      <w:r w:rsidR="00A43F79" w:rsidRPr="00A43F79">
        <w:rPr>
          <w:rFonts w:ascii="Arial" w:hAnsi="Arial" w:cs="Arial"/>
          <w:i/>
          <w:iCs/>
          <w:color w:val="000000" w:themeColor="text1"/>
          <w:sz w:val="24"/>
          <w:szCs w:val="24"/>
        </w:rPr>
        <w:t>gestito dal Centro di Coordinamento</w:t>
      </w:r>
      <w:r w:rsidRPr="0064456F">
        <w:rPr>
          <w:rFonts w:ascii="Arial" w:hAnsi="Arial" w:cs="Arial"/>
          <w:i/>
          <w:iCs/>
          <w:color w:val="000000" w:themeColor="text1"/>
          <w:sz w:val="24"/>
          <w:szCs w:val="24"/>
        </w:rPr>
        <w:t xml:space="preserve">. </w:t>
      </w:r>
      <w:r w:rsidR="00A43F79" w:rsidRPr="00A43F79">
        <w:rPr>
          <w:rFonts w:ascii="Arial" w:hAnsi="Arial" w:cs="Arial"/>
          <w:i/>
          <w:iCs/>
          <w:color w:val="000000" w:themeColor="text1"/>
          <w:sz w:val="24"/>
          <w:szCs w:val="24"/>
        </w:rPr>
        <w:t xml:space="preserve">Un incremento dei volumi consentirebbe inoltre a Comuni e operatori della </w:t>
      </w:r>
      <w:r w:rsidR="002A4F9A">
        <w:rPr>
          <w:rFonts w:ascii="Arial" w:hAnsi="Arial" w:cs="Arial"/>
          <w:i/>
          <w:iCs/>
          <w:color w:val="000000" w:themeColor="text1"/>
          <w:sz w:val="24"/>
          <w:szCs w:val="24"/>
        </w:rPr>
        <w:t>distribuzione</w:t>
      </w:r>
      <w:r w:rsidR="00A43F79" w:rsidRPr="00A43F79">
        <w:rPr>
          <w:rFonts w:ascii="Arial" w:hAnsi="Arial" w:cs="Arial"/>
          <w:i/>
          <w:iCs/>
          <w:color w:val="000000" w:themeColor="text1"/>
          <w:sz w:val="24"/>
          <w:szCs w:val="24"/>
        </w:rPr>
        <w:t xml:space="preserve"> di accedere a</w:t>
      </w:r>
      <w:r w:rsidRPr="0064456F">
        <w:rPr>
          <w:rFonts w:ascii="Arial" w:hAnsi="Arial" w:cs="Arial"/>
          <w:i/>
          <w:iCs/>
          <w:color w:val="000000" w:themeColor="text1"/>
          <w:sz w:val="24"/>
          <w:szCs w:val="24"/>
        </w:rPr>
        <w:t xml:space="preserve"> </w:t>
      </w:r>
      <w:r w:rsidR="00A43F79" w:rsidRPr="00A43F79">
        <w:rPr>
          <w:rFonts w:ascii="Arial" w:hAnsi="Arial" w:cs="Arial"/>
          <w:i/>
          <w:iCs/>
          <w:color w:val="000000" w:themeColor="text1"/>
          <w:sz w:val="24"/>
          <w:szCs w:val="24"/>
        </w:rPr>
        <w:t>premi di efficienza più consistenti, oggi ancora contenuti</w:t>
      </w:r>
      <w:r w:rsidRPr="0064456F">
        <w:rPr>
          <w:rFonts w:ascii="Arial" w:hAnsi="Arial" w:cs="Arial"/>
          <w:i/>
          <w:iCs/>
          <w:color w:val="000000" w:themeColor="text1"/>
          <w:sz w:val="24"/>
          <w:szCs w:val="24"/>
        </w:rPr>
        <w:t>”</w:t>
      </w:r>
      <w:r w:rsidR="00A43F79" w:rsidRPr="00A43F79">
        <w:rPr>
          <w:rFonts w:ascii="Arial" w:hAnsi="Arial" w:cs="Arial"/>
          <w:i/>
          <w:iCs/>
          <w:color w:val="000000" w:themeColor="text1"/>
          <w:sz w:val="24"/>
          <w:szCs w:val="24"/>
        </w:rPr>
        <w:t>.</w:t>
      </w:r>
    </w:p>
    <w:p w14:paraId="62DD1D92" w14:textId="77777777" w:rsidR="00A43F79" w:rsidRDefault="00A43F79" w:rsidP="00E83B26">
      <w:pPr>
        <w:spacing w:after="0" w:line="240" w:lineRule="auto"/>
        <w:jc w:val="both"/>
        <w:rPr>
          <w:rFonts w:ascii="Arial" w:hAnsi="Arial" w:cs="Arial"/>
          <w:color w:val="auto"/>
          <w:sz w:val="24"/>
          <w:szCs w:val="24"/>
        </w:rPr>
      </w:pPr>
    </w:p>
    <w:p w14:paraId="6897C6FF" w14:textId="7398B061" w:rsidR="00586C2C" w:rsidRDefault="00586C2C" w:rsidP="00E83B26">
      <w:pPr>
        <w:spacing w:after="0" w:line="240" w:lineRule="auto"/>
        <w:jc w:val="both"/>
        <w:rPr>
          <w:rFonts w:ascii="Arial" w:hAnsi="Arial" w:cs="Arial"/>
          <w:i/>
          <w:iCs/>
          <w:color w:val="auto"/>
          <w:sz w:val="24"/>
          <w:szCs w:val="24"/>
        </w:rPr>
      </w:pPr>
      <w:r w:rsidRPr="00247898">
        <w:rPr>
          <w:rFonts w:ascii="Arial" w:hAnsi="Arial" w:cs="Arial"/>
          <w:i/>
          <w:iCs/>
          <w:color w:val="auto"/>
          <w:sz w:val="24"/>
          <w:szCs w:val="24"/>
        </w:rPr>
        <w:t xml:space="preserve">“Nel 2025 la Puglia consolida un percorso di crescita nella raccolta dei RAEE, con un dato complessivo pari a +7,2% sul 2024 (a fronte di +2,4% a livello nazionale). Spiccano gli </w:t>
      </w:r>
      <w:r w:rsidR="000476D2" w:rsidRPr="00247898">
        <w:rPr>
          <w:rFonts w:ascii="Arial" w:hAnsi="Arial" w:cs="Arial"/>
          <w:i/>
          <w:iCs/>
          <w:color w:val="auto"/>
          <w:sz w:val="24"/>
          <w:szCs w:val="24"/>
        </w:rPr>
        <w:t xml:space="preserve">incrementi </w:t>
      </w:r>
      <w:r w:rsidR="00200CF5">
        <w:rPr>
          <w:rFonts w:ascii="Arial" w:hAnsi="Arial" w:cs="Arial"/>
          <w:i/>
          <w:iCs/>
          <w:color w:val="auto"/>
          <w:sz w:val="24"/>
          <w:szCs w:val="24"/>
        </w:rPr>
        <w:t xml:space="preserve">complessivi </w:t>
      </w:r>
      <w:r w:rsidR="000476D2" w:rsidRPr="00247898">
        <w:rPr>
          <w:rFonts w:ascii="Arial" w:hAnsi="Arial" w:cs="Arial"/>
          <w:i/>
          <w:iCs/>
          <w:color w:val="auto"/>
          <w:sz w:val="24"/>
          <w:szCs w:val="24"/>
        </w:rPr>
        <w:t xml:space="preserve">di </w:t>
      </w:r>
      <w:r w:rsidRPr="00247898">
        <w:rPr>
          <w:rFonts w:ascii="Arial" w:hAnsi="Arial" w:cs="Arial"/>
          <w:i/>
          <w:iCs/>
          <w:color w:val="auto"/>
          <w:sz w:val="24"/>
          <w:szCs w:val="24"/>
        </w:rPr>
        <w:t xml:space="preserve">R2-grandi bianchi (+20,5%) e </w:t>
      </w:r>
      <w:r w:rsidR="00247898" w:rsidRPr="00247898">
        <w:rPr>
          <w:rFonts w:ascii="Arial" w:hAnsi="Arial" w:cs="Arial"/>
          <w:i/>
          <w:iCs/>
          <w:color w:val="auto"/>
          <w:sz w:val="24"/>
          <w:szCs w:val="24"/>
        </w:rPr>
        <w:t>d</w:t>
      </w:r>
      <w:r w:rsidRPr="00247898">
        <w:rPr>
          <w:rFonts w:ascii="Arial" w:hAnsi="Arial" w:cs="Arial"/>
          <w:i/>
          <w:iCs/>
          <w:color w:val="auto"/>
          <w:sz w:val="24"/>
          <w:szCs w:val="24"/>
        </w:rPr>
        <w:t>i R4-elettronica di consumo e piccoli elettrodomestici (+8,9%), segnale di una crescente efficacia nella presa in carico delle principali tipologie domestiche</w:t>
      </w:r>
      <w:r w:rsidR="00247898" w:rsidRPr="00247898">
        <w:rPr>
          <w:rFonts w:ascii="Arial" w:hAnsi="Arial" w:cs="Arial"/>
          <w:i/>
          <w:iCs/>
          <w:color w:val="auto"/>
          <w:sz w:val="24"/>
          <w:szCs w:val="24"/>
        </w:rPr>
        <w:t>”</w:t>
      </w:r>
      <w:r w:rsidR="00283947" w:rsidRPr="00247898">
        <w:rPr>
          <w:rFonts w:ascii="Arial" w:hAnsi="Arial" w:cs="Arial"/>
          <w:i/>
          <w:iCs/>
          <w:color w:val="auto"/>
          <w:sz w:val="24"/>
          <w:szCs w:val="24"/>
        </w:rPr>
        <w:t xml:space="preserve">, </w:t>
      </w:r>
      <w:r w:rsidR="00283947" w:rsidRPr="00247898">
        <w:rPr>
          <w:rFonts w:ascii="Arial" w:hAnsi="Arial" w:cs="Arial"/>
          <w:b/>
          <w:bCs/>
          <w:color w:val="auto"/>
          <w:sz w:val="24"/>
          <w:szCs w:val="24"/>
        </w:rPr>
        <w:t xml:space="preserve">commenta </w:t>
      </w:r>
      <w:r w:rsidR="006D7C5A" w:rsidRPr="00247898">
        <w:rPr>
          <w:rFonts w:ascii="Arial" w:hAnsi="Arial" w:cs="Arial"/>
          <w:b/>
          <w:bCs/>
          <w:color w:val="auto"/>
          <w:sz w:val="24"/>
          <w:szCs w:val="24"/>
        </w:rPr>
        <w:t xml:space="preserve">Debora Ciliento, </w:t>
      </w:r>
      <w:r w:rsidR="009460A3" w:rsidRPr="00247898">
        <w:rPr>
          <w:rFonts w:ascii="Arial" w:hAnsi="Arial" w:cs="Arial"/>
          <w:b/>
          <w:bCs/>
          <w:color w:val="auto"/>
          <w:sz w:val="24"/>
          <w:szCs w:val="24"/>
        </w:rPr>
        <w:t>assessore all’ambiente e al clima della Regione Puglia.</w:t>
      </w:r>
      <w:r w:rsidR="009460A3">
        <w:rPr>
          <w:rFonts w:ascii="Arial" w:hAnsi="Arial" w:cs="Arial"/>
          <w:color w:val="auto"/>
          <w:sz w:val="24"/>
          <w:szCs w:val="24"/>
        </w:rPr>
        <w:t xml:space="preserve"> </w:t>
      </w:r>
      <w:r w:rsidR="00390F6C" w:rsidRPr="00816F89">
        <w:rPr>
          <w:rFonts w:ascii="Aptos Narrow" w:hAnsi="Aptos Narrow" w:cs="Arial"/>
          <w:i/>
          <w:iCs/>
          <w:color w:val="auto"/>
          <w:sz w:val="24"/>
          <w:szCs w:val="24"/>
        </w:rPr>
        <w:t>“</w:t>
      </w:r>
      <w:r w:rsidR="009460A3" w:rsidRPr="00816F89">
        <w:rPr>
          <w:rFonts w:ascii="Aptos Narrow" w:hAnsi="Aptos Narrow" w:cs="Arial"/>
          <w:i/>
          <w:iCs/>
          <w:color w:val="auto"/>
          <w:sz w:val="24"/>
          <w:szCs w:val="24"/>
        </w:rPr>
        <w:t>È</w:t>
      </w:r>
      <w:r w:rsidRPr="00816F89">
        <w:rPr>
          <w:rFonts w:ascii="Arial" w:hAnsi="Arial" w:cs="Arial"/>
          <w:i/>
          <w:iCs/>
          <w:color w:val="auto"/>
          <w:sz w:val="24"/>
          <w:szCs w:val="24"/>
        </w:rPr>
        <w:t xml:space="preserve"> ancora sotto la media nazionale il dato della raccolta pro capite (4,99 kg/ab), ma la crescita registrata nel 2025 indica che la direzione intrapresa è corretta. Questi risultati spingono la Regione Puglia a rafforzare il proprio impegno di pianificazione, in particolare per sostenere i Comuni, primo e fondamentale anello operativo della filiera, sia nel potenziamento delle raccolte differenziate, che nella realizzazione e nell’am</w:t>
      </w:r>
      <w:r w:rsidRPr="00816F89">
        <w:rPr>
          <w:rFonts w:ascii="Arial" w:hAnsi="Arial" w:cs="Arial"/>
          <w:i/>
          <w:iCs/>
          <w:color w:val="auto"/>
          <w:sz w:val="24"/>
          <w:szCs w:val="24"/>
        </w:rPr>
        <w:lastRenderedPageBreak/>
        <w:t>modernamento dei Centri Comunali di Raccolta, infrastruttura chiave. Infatti la raccolta regionale dei RAEE passa in larga parte da essi con il 77,7% del totale. Un ringraziamento va al Centro di Coordinamento RAEE, per il ruolo fondamentale di consorzio di filiera”</w:t>
      </w:r>
      <w:r w:rsidR="00816F89" w:rsidRPr="00816F89">
        <w:rPr>
          <w:rFonts w:ascii="Arial" w:hAnsi="Arial" w:cs="Arial"/>
          <w:i/>
          <w:iCs/>
          <w:color w:val="auto"/>
          <w:sz w:val="24"/>
          <w:szCs w:val="24"/>
        </w:rPr>
        <w:t>.</w:t>
      </w:r>
    </w:p>
    <w:p w14:paraId="522889AA" w14:textId="77777777" w:rsidR="001958E9" w:rsidRDefault="001958E9" w:rsidP="00E83B26">
      <w:pPr>
        <w:spacing w:after="0" w:line="240" w:lineRule="auto"/>
        <w:jc w:val="both"/>
        <w:rPr>
          <w:rFonts w:ascii="Arial" w:hAnsi="Arial" w:cs="Arial"/>
          <w:i/>
          <w:iCs/>
          <w:color w:val="auto"/>
          <w:sz w:val="24"/>
          <w:szCs w:val="24"/>
        </w:rPr>
      </w:pPr>
    </w:p>
    <w:p w14:paraId="4E6036FF" w14:textId="77777777" w:rsidR="001958E9" w:rsidRPr="00586C2C" w:rsidRDefault="001958E9" w:rsidP="00E83B26">
      <w:pPr>
        <w:spacing w:after="0" w:line="240" w:lineRule="auto"/>
        <w:jc w:val="both"/>
        <w:rPr>
          <w:rFonts w:ascii="Arial" w:hAnsi="Arial" w:cs="Arial"/>
          <w:color w:val="auto"/>
          <w:sz w:val="24"/>
          <w:szCs w:val="24"/>
        </w:rPr>
      </w:pPr>
    </w:p>
    <w:p w14:paraId="0731F032" w14:textId="77777777" w:rsidR="00D40467" w:rsidRPr="00D40467" w:rsidRDefault="00D40467" w:rsidP="00D40467">
      <w:pPr>
        <w:spacing w:after="0" w:line="240" w:lineRule="auto"/>
        <w:rPr>
          <w:rFonts w:ascii="Arial" w:hAnsi="Arial" w:cs="Arial"/>
          <w:b/>
          <w:bCs/>
          <w:color w:val="EE0000"/>
          <w:sz w:val="24"/>
          <w:szCs w:val="24"/>
        </w:rPr>
      </w:pPr>
      <w:r w:rsidRPr="00834857">
        <w:rPr>
          <w:rFonts w:ascii="Arial" w:hAnsi="Arial" w:cs="Arial"/>
          <w:b/>
          <w:bCs/>
          <w:color w:val="000000" w:themeColor="text1"/>
          <w:sz w:val="24"/>
          <w:szCs w:val="24"/>
        </w:rPr>
        <w:t xml:space="preserve">A questo link tutti i dati di dettaglio della </w:t>
      </w:r>
      <w:r>
        <w:rPr>
          <w:rFonts w:ascii="Arial" w:hAnsi="Arial" w:cs="Arial"/>
          <w:b/>
          <w:bCs/>
          <w:color w:val="000000" w:themeColor="text1"/>
          <w:sz w:val="24"/>
          <w:szCs w:val="24"/>
        </w:rPr>
        <w:t>Pugli</w:t>
      </w:r>
      <w:r w:rsidRPr="00834857">
        <w:rPr>
          <w:rFonts w:ascii="Arial" w:hAnsi="Arial" w:cs="Arial"/>
          <w:b/>
          <w:bCs/>
          <w:color w:val="000000" w:themeColor="text1"/>
          <w:sz w:val="24"/>
          <w:szCs w:val="24"/>
        </w:rPr>
        <w:t>a e il Rapporto RAEE 2025:</w:t>
      </w:r>
      <w:r>
        <w:rPr>
          <w:rFonts w:ascii="Arial" w:hAnsi="Arial" w:cs="Arial"/>
          <w:b/>
          <w:bCs/>
          <w:color w:val="000000" w:themeColor="text1"/>
          <w:sz w:val="24"/>
          <w:szCs w:val="24"/>
        </w:rPr>
        <w:t xml:space="preserve"> </w:t>
      </w:r>
      <w:hyperlink r:id="rId11" w:history="1">
        <w:r w:rsidRPr="00D40467">
          <w:rPr>
            <w:rStyle w:val="Collegamentoipertestuale"/>
            <w:rFonts w:ascii="Arial" w:hAnsi="Arial" w:cs="Arial"/>
            <w:b/>
            <w:bCs/>
            <w:sz w:val="24"/>
            <w:szCs w:val="24"/>
          </w:rPr>
          <w:t>Rapporto Puglia 2025 - CdC RAEE | Centro di Coordinamento RAEE</w:t>
        </w:r>
      </w:hyperlink>
    </w:p>
    <w:p w14:paraId="6F2BB808" w14:textId="21D86FF4" w:rsidR="00D40467" w:rsidRPr="00834857" w:rsidRDefault="00D40467" w:rsidP="00D40467">
      <w:pPr>
        <w:spacing w:after="0" w:line="240" w:lineRule="auto"/>
        <w:rPr>
          <w:rFonts w:ascii="Arial" w:hAnsi="Arial" w:cs="Arial"/>
          <w:b/>
          <w:bCs/>
          <w:color w:val="000000" w:themeColor="text1"/>
          <w:sz w:val="24"/>
          <w:szCs w:val="24"/>
        </w:rPr>
      </w:pPr>
    </w:p>
    <w:p w14:paraId="7B400BA1" w14:textId="77777777" w:rsidR="00D40467" w:rsidRPr="009A43B2" w:rsidRDefault="00D40467" w:rsidP="00D40467">
      <w:pPr>
        <w:spacing w:after="0" w:line="240" w:lineRule="auto"/>
        <w:rPr>
          <w:rFonts w:ascii="Arial" w:hAnsi="Arial" w:cs="Arial"/>
          <w:color w:val="EE0000"/>
          <w:sz w:val="24"/>
          <w:szCs w:val="24"/>
        </w:rPr>
      </w:pPr>
    </w:p>
    <w:p w14:paraId="630B2216" w14:textId="4B76D752" w:rsidR="00D40467" w:rsidRPr="00DF4AEB" w:rsidRDefault="00D40467" w:rsidP="00D40467">
      <w:pPr>
        <w:spacing w:after="0" w:line="240" w:lineRule="auto"/>
        <w:jc w:val="both"/>
        <w:rPr>
          <w:rStyle w:val="apple-converted-space"/>
          <w:rFonts w:ascii="Arial" w:hAnsi="Arial" w:cs="Arial"/>
          <w:b/>
          <w:bCs/>
          <w:color w:val="000000" w:themeColor="text1"/>
          <w:sz w:val="24"/>
          <w:szCs w:val="24"/>
        </w:rPr>
      </w:pPr>
      <w:r w:rsidRPr="00DF4AEB">
        <w:rPr>
          <w:rFonts w:ascii="Arial" w:hAnsi="Arial" w:cs="Arial"/>
          <w:b/>
          <w:bCs/>
          <w:color w:val="000000" w:themeColor="text1"/>
          <w:sz w:val="24"/>
          <w:szCs w:val="24"/>
        </w:rPr>
        <w:t>In allegato le tabelle con i principali dati regionali.</w:t>
      </w:r>
    </w:p>
    <w:p w14:paraId="164EFC24" w14:textId="77777777" w:rsidR="00D40467" w:rsidRPr="0063341B" w:rsidRDefault="00D40467" w:rsidP="00FB6AC9">
      <w:pPr>
        <w:spacing w:after="0" w:line="240" w:lineRule="auto"/>
        <w:jc w:val="both"/>
        <w:rPr>
          <w:rStyle w:val="apple-converted-space"/>
          <w:rFonts w:ascii="Arial" w:hAnsi="Arial" w:cs="Arial"/>
          <w:sz w:val="24"/>
          <w:szCs w:val="24"/>
        </w:rPr>
      </w:pPr>
    </w:p>
    <w:p w14:paraId="043BB089" w14:textId="77777777" w:rsidR="001F143A" w:rsidRDefault="001F143A" w:rsidP="006B42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spacing w:after="0"/>
        <w:jc w:val="both"/>
        <w:rPr>
          <w:rStyle w:val="NessunoA"/>
          <w:rFonts w:ascii="Arial" w:hAnsi="Arial" w:cs="Arial"/>
          <w:b/>
          <w:bCs/>
          <w:color w:val="3B3838"/>
          <w:sz w:val="20"/>
          <w:szCs w:val="20"/>
          <w:u w:val="single" w:color="3B3838"/>
        </w:rPr>
      </w:pPr>
    </w:p>
    <w:p w14:paraId="3F04C0CA" w14:textId="77777777" w:rsidR="00D40467" w:rsidRDefault="00D40467" w:rsidP="006B42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spacing w:after="0"/>
        <w:jc w:val="both"/>
        <w:rPr>
          <w:rStyle w:val="NessunoA"/>
          <w:rFonts w:ascii="Arial" w:hAnsi="Arial" w:cs="Arial"/>
          <w:b/>
          <w:bCs/>
          <w:color w:val="3B3838"/>
          <w:sz w:val="20"/>
          <w:szCs w:val="20"/>
          <w:u w:val="single" w:color="3B3838"/>
        </w:rPr>
      </w:pPr>
    </w:p>
    <w:p w14:paraId="09D1B228" w14:textId="12D636E6" w:rsidR="007762E3" w:rsidRPr="001645A4" w:rsidRDefault="007762E3" w:rsidP="006B42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spacing w:after="0"/>
        <w:jc w:val="both"/>
        <w:rPr>
          <w:rStyle w:val="NessunoA"/>
          <w:rFonts w:ascii="Arial" w:hAnsi="Arial" w:cs="Arial"/>
          <w:b/>
          <w:bCs/>
          <w:color w:val="3B3838"/>
          <w:sz w:val="20"/>
          <w:szCs w:val="20"/>
          <w:u w:val="single" w:color="3B3838"/>
        </w:rPr>
      </w:pPr>
      <w:r w:rsidRPr="00505B6C">
        <w:rPr>
          <w:rStyle w:val="NessunoA"/>
          <w:rFonts w:ascii="Arial" w:hAnsi="Arial" w:cs="Arial"/>
          <w:b/>
          <w:bCs/>
          <w:color w:val="3B3838"/>
          <w:sz w:val="20"/>
          <w:szCs w:val="20"/>
          <w:u w:val="single" w:color="3B3838"/>
        </w:rPr>
        <w:t xml:space="preserve">Centro di Coordinamento RAEE </w:t>
      </w:r>
    </w:p>
    <w:p w14:paraId="0B21AC9A" w14:textId="10E1CDDE" w:rsidR="007762E3" w:rsidRDefault="007762E3" w:rsidP="009A4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spacing w:after="0" w:line="276" w:lineRule="auto"/>
        <w:jc w:val="both"/>
        <w:rPr>
          <w:rFonts w:ascii="Arial" w:hAnsi="Arial" w:cs="Arial"/>
          <w:color w:val="3B3838"/>
          <w:sz w:val="20"/>
          <w:szCs w:val="20"/>
          <w:u w:color="3B3838"/>
        </w:rPr>
      </w:pPr>
      <w:r w:rsidRPr="00C84094">
        <w:rPr>
          <w:rFonts w:ascii="Arial" w:hAnsi="Arial" w:cs="Arial"/>
          <w:color w:val="3B3838"/>
          <w:sz w:val="20"/>
          <w:szCs w:val="20"/>
          <w:u w:color="3B3838"/>
        </w:rPr>
        <w:t>Il Centro di Coordinamento RAEE è il consorzio privato costituito dai Sistemi Collettivi dei produttori di Apparecchiature Elettriche ed Elettroniche (AEE), in attuazione di quanto previsto dal Decreto Legislativo 14 marzo 2014, n. 49. Opera sotto la supervisione del Ministero dell’Ambiente e della Sicurezza Energetica e del Ministero delle Imprese e del Made in Italy.</w:t>
      </w:r>
      <w:r w:rsidR="009A43B2">
        <w:rPr>
          <w:rFonts w:ascii="Arial" w:hAnsi="Arial" w:cs="Arial"/>
          <w:color w:val="3B3838"/>
          <w:sz w:val="20"/>
          <w:szCs w:val="20"/>
          <w:u w:color="3B3838"/>
        </w:rPr>
        <w:t xml:space="preserve"> </w:t>
      </w:r>
      <w:r w:rsidRPr="00C84094">
        <w:rPr>
          <w:rFonts w:ascii="Arial" w:hAnsi="Arial" w:cs="Arial"/>
          <w:color w:val="3B3838"/>
          <w:sz w:val="20"/>
          <w:szCs w:val="20"/>
          <w:u w:color="3B3838"/>
        </w:rPr>
        <w:t xml:space="preserve">La sua missione è garantire una gestione efficace, uniforme e trasparente dei RAEE domestici provenienti dalla raccolta differenziata sull’intero territorio nazionale. A tal fine assicura condizioni operative omogenee tra i Sistemi Collettivi, definisce i criteri di assegnazione dei siti di raccolta e promuove </w:t>
      </w:r>
      <w:r>
        <w:rPr>
          <w:rFonts w:ascii="Arial" w:hAnsi="Arial" w:cs="Arial"/>
          <w:color w:val="3B3838"/>
          <w:sz w:val="20"/>
          <w:szCs w:val="20"/>
          <w:u w:color="3B3838"/>
        </w:rPr>
        <w:t>azioni finalizzate a</w:t>
      </w:r>
      <w:r w:rsidRPr="00C84094">
        <w:rPr>
          <w:rFonts w:ascii="Arial" w:hAnsi="Arial" w:cs="Arial"/>
          <w:color w:val="3B3838"/>
          <w:sz w:val="20"/>
          <w:szCs w:val="20"/>
          <w:u w:color="3B3838"/>
        </w:rPr>
        <w:t xml:space="preserve">l progressivo incremento dei quantitativi di RAEE </w:t>
      </w:r>
      <w:r>
        <w:rPr>
          <w:rFonts w:ascii="Arial" w:hAnsi="Arial" w:cs="Arial"/>
          <w:color w:val="3B3838"/>
          <w:sz w:val="20"/>
          <w:szCs w:val="20"/>
          <w:u w:color="3B3838"/>
        </w:rPr>
        <w:t>raccolti e avviati a riciclo.</w:t>
      </w:r>
    </w:p>
    <w:p w14:paraId="3C8950DA" w14:textId="77777777" w:rsidR="003211D1" w:rsidRDefault="003211D1" w:rsidP="009A4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spacing w:after="0" w:line="276" w:lineRule="auto"/>
        <w:jc w:val="both"/>
        <w:rPr>
          <w:rFonts w:ascii="Arial" w:hAnsi="Arial" w:cs="Arial"/>
          <w:color w:val="3B3838"/>
          <w:sz w:val="20"/>
          <w:szCs w:val="20"/>
          <w:u w:color="3B3838"/>
        </w:rPr>
      </w:pPr>
    </w:p>
    <w:p w14:paraId="52A1ED0F" w14:textId="77777777" w:rsidR="007762E3" w:rsidRPr="00160F5D" w:rsidRDefault="007762E3" w:rsidP="006B42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spacing w:after="0"/>
        <w:jc w:val="both"/>
        <w:rPr>
          <w:rStyle w:val="NessunoA"/>
          <w:rFonts w:ascii="Arial" w:hAnsi="Arial" w:cs="Arial"/>
          <w:b/>
          <w:bCs/>
          <w:sz w:val="20"/>
          <w:szCs w:val="20"/>
          <w:u w:val="single" w:color="3B3838"/>
        </w:rPr>
      </w:pPr>
      <w:r w:rsidRPr="00160F5D">
        <w:rPr>
          <w:rStyle w:val="NessunoA"/>
          <w:rFonts w:ascii="Arial" w:hAnsi="Arial" w:cs="Arial"/>
          <w:b/>
          <w:bCs/>
          <w:sz w:val="20"/>
          <w:szCs w:val="20"/>
          <w:u w:val="single" w:color="3B3838"/>
        </w:rPr>
        <w:t>Per maggiori informazioni:</w:t>
      </w:r>
    </w:p>
    <w:p w14:paraId="2B4F88A1" w14:textId="77777777" w:rsidR="009A43B2" w:rsidRDefault="007762E3" w:rsidP="009A4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spacing w:after="0"/>
        <w:jc w:val="both"/>
        <w:rPr>
          <w:rStyle w:val="NessunoA"/>
          <w:rFonts w:ascii="Arial" w:hAnsi="Arial" w:cs="Arial"/>
          <w:b/>
          <w:bCs/>
          <w:sz w:val="20"/>
          <w:szCs w:val="20"/>
          <w:u w:color="3B3838"/>
        </w:rPr>
      </w:pPr>
      <w:r w:rsidRPr="00160F5D">
        <w:rPr>
          <w:rStyle w:val="NessunoA"/>
          <w:rFonts w:ascii="Arial" w:hAnsi="Arial" w:cs="Arial"/>
          <w:b/>
          <w:bCs/>
          <w:sz w:val="20"/>
          <w:szCs w:val="20"/>
          <w:u w:color="3B3838"/>
        </w:rPr>
        <w:t>Ufficio Stampa Centro di Coordinamento RAEE</w:t>
      </w:r>
      <w:r w:rsidR="009A43B2">
        <w:rPr>
          <w:rStyle w:val="NessunoA"/>
          <w:rFonts w:ascii="Arial" w:hAnsi="Arial" w:cs="Arial"/>
          <w:b/>
          <w:bCs/>
          <w:sz w:val="20"/>
          <w:szCs w:val="20"/>
          <w:u w:color="3B3838"/>
        </w:rPr>
        <w:t xml:space="preserve">  </w:t>
      </w:r>
    </w:p>
    <w:p w14:paraId="37381DB4" w14:textId="0CE43EF2" w:rsidR="00500CA5" w:rsidRPr="007762E3" w:rsidRDefault="007762E3" w:rsidP="009A43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360"/>
          <w:tab w:val="left" w:pos="9960"/>
        </w:tabs>
        <w:spacing w:after="0"/>
        <w:jc w:val="both"/>
        <w:rPr>
          <w:rFonts w:ascii="Arial" w:hAnsi="Arial" w:cs="Arial"/>
          <w:sz w:val="20"/>
          <w:szCs w:val="20"/>
          <w:u w:color="3B3838"/>
        </w:rPr>
      </w:pPr>
      <w:r w:rsidRPr="00F04C43">
        <w:rPr>
          <w:rStyle w:val="NessunoA"/>
          <w:rFonts w:ascii="Arial" w:hAnsi="Arial" w:cs="Arial"/>
          <w:b/>
          <w:bCs/>
          <w:sz w:val="20"/>
          <w:szCs w:val="20"/>
          <w:u w:color="3B3838"/>
        </w:rPr>
        <w:t xml:space="preserve">Federica </w:t>
      </w:r>
      <w:r>
        <w:rPr>
          <w:rStyle w:val="NessunoA"/>
          <w:rFonts w:ascii="Arial" w:hAnsi="Arial" w:cs="Arial"/>
          <w:b/>
          <w:bCs/>
          <w:sz w:val="20"/>
          <w:szCs w:val="20"/>
          <w:u w:color="3B3838"/>
        </w:rPr>
        <w:t>Porta</w:t>
      </w:r>
      <w:r w:rsidRPr="00F04C43">
        <w:rPr>
          <w:rStyle w:val="NessunoA"/>
          <w:rFonts w:ascii="Arial" w:hAnsi="Arial" w:cs="Arial"/>
          <w:b/>
          <w:bCs/>
          <w:sz w:val="20"/>
          <w:szCs w:val="20"/>
          <w:u w:color="3B3838"/>
        </w:rPr>
        <w:t xml:space="preserve"> - </w:t>
      </w:r>
      <w:hyperlink r:id="rId12" w:history="1">
        <w:r w:rsidRPr="007762E3">
          <w:rPr>
            <w:rStyle w:val="Hyperlink0"/>
            <w:rFonts w:ascii="Arial" w:hAnsi="Arial" w:cs="Arial"/>
            <w:sz w:val="20"/>
            <w:szCs w:val="20"/>
            <w:lang w:val="it-IT"/>
          </w:rPr>
          <w:t>ufficiostampa@cdcraee.it</w:t>
        </w:r>
      </w:hyperlink>
      <w:r w:rsidRPr="00F04C43">
        <w:rPr>
          <w:rStyle w:val="NessunoA"/>
          <w:rFonts w:ascii="Arial" w:hAnsi="Arial" w:cs="Arial"/>
          <w:sz w:val="20"/>
          <w:szCs w:val="20"/>
          <w:u w:color="3B3838"/>
        </w:rPr>
        <w:t xml:space="preserve"> - cell. </w:t>
      </w:r>
      <w:r w:rsidRPr="00F04C43">
        <w:rPr>
          <w:rFonts w:ascii="Arial" w:hAnsi="Arial" w:cs="Arial"/>
          <w:sz w:val="20"/>
          <w:szCs w:val="20"/>
          <w:u w:color="3B3838"/>
        </w:rPr>
        <w:t>339 4698487</w:t>
      </w:r>
    </w:p>
    <w:sectPr w:rsidR="00500CA5" w:rsidRPr="007762E3" w:rsidSect="00E9332A">
      <w:headerReference w:type="default" r:id="rId13"/>
      <w:footerReference w:type="default" r:id="rId14"/>
      <w:pgSz w:w="11900" w:h="16840"/>
      <w:pgMar w:top="1417" w:right="1134" w:bottom="1134" w:left="1134"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9C3EE" w14:textId="77777777" w:rsidR="00862EEC" w:rsidRDefault="00862EEC">
      <w:pPr>
        <w:spacing w:after="0" w:line="240" w:lineRule="auto"/>
      </w:pPr>
      <w:r>
        <w:separator/>
      </w:r>
    </w:p>
  </w:endnote>
  <w:endnote w:type="continuationSeparator" w:id="0">
    <w:p w14:paraId="19F1C5EB" w14:textId="77777777" w:rsidR="00862EEC" w:rsidRDefault="00862EEC">
      <w:pPr>
        <w:spacing w:after="0" w:line="240" w:lineRule="auto"/>
      </w:pPr>
      <w:r>
        <w:continuationSeparator/>
      </w:r>
    </w:p>
  </w:endnote>
  <w:endnote w:type="continuationNotice" w:id="1">
    <w:p w14:paraId="735EE56E" w14:textId="77777777" w:rsidR="00862EEC" w:rsidRDefault="00862E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F4DF" w14:textId="77777777" w:rsidR="00500CA5" w:rsidRDefault="00500C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847EF" w14:textId="77777777" w:rsidR="00862EEC" w:rsidRDefault="00862EEC">
      <w:pPr>
        <w:spacing w:after="0" w:line="240" w:lineRule="auto"/>
      </w:pPr>
      <w:r>
        <w:separator/>
      </w:r>
    </w:p>
  </w:footnote>
  <w:footnote w:type="continuationSeparator" w:id="0">
    <w:p w14:paraId="47C12382" w14:textId="77777777" w:rsidR="00862EEC" w:rsidRDefault="00862EEC">
      <w:pPr>
        <w:spacing w:after="0" w:line="240" w:lineRule="auto"/>
      </w:pPr>
      <w:r>
        <w:continuationSeparator/>
      </w:r>
    </w:p>
  </w:footnote>
  <w:footnote w:type="continuationNotice" w:id="1">
    <w:p w14:paraId="4A77F5E9" w14:textId="77777777" w:rsidR="00862EEC" w:rsidRDefault="00862E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E598" w14:textId="77777777" w:rsidR="00500CA5" w:rsidRDefault="00160793">
    <w:pPr>
      <w:pStyle w:val="Intestazione"/>
    </w:pPr>
    <w:r>
      <w:rPr>
        <w:noProof/>
      </w:rPr>
      <mc:AlternateContent>
        <mc:Choice Requires="wpg">
          <w:drawing>
            <wp:anchor distT="152400" distB="152400" distL="152400" distR="152400" simplePos="0" relativeHeight="251658240" behindDoc="1" locked="0" layoutInCell="1" allowOverlap="1" wp14:anchorId="42A524C7" wp14:editId="5480C168">
              <wp:simplePos x="0" y="0"/>
              <wp:positionH relativeFrom="page">
                <wp:posOffset>4403725</wp:posOffset>
              </wp:positionH>
              <wp:positionV relativeFrom="page">
                <wp:posOffset>718184</wp:posOffset>
              </wp:positionV>
              <wp:extent cx="2658118" cy="385453"/>
              <wp:effectExtent l="0" t="0" r="0" b="0"/>
              <wp:wrapNone/>
              <wp:docPr id="1073741828" name="officeArt object"/>
              <wp:cNvGraphicFramePr/>
              <a:graphic xmlns:a="http://schemas.openxmlformats.org/drawingml/2006/main">
                <a:graphicData uri="http://schemas.microsoft.com/office/word/2010/wordprocessingGroup">
                  <wpg:wgp>
                    <wpg:cNvGrpSpPr/>
                    <wpg:grpSpPr>
                      <a:xfrm>
                        <a:off x="0" y="0"/>
                        <a:ext cx="2658118" cy="385453"/>
                        <a:chOff x="0" y="-1"/>
                        <a:chExt cx="2658117" cy="385452"/>
                      </a:xfrm>
                    </wpg:grpSpPr>
                    <wps:wsp>
                      <wps:cNvPr id="1073741826" name="Shape 1073741826"/>
                      <wps:cNvSpPr/>
                      <wps:spPr>
                        <a:xfrm>
                          <a:off x="-1" y="-2"/>
                          <a:ext cx="2658118" cy="385453"/>
                        </a:xfrm>
                        <a:prstGeom prst="rect">
                          <a:avLst/>
                        </a:prstGeom>
                        <a:solidFill>
                          <a:srgbClr val="FFFFFF"/>
                        </a:solidFill>
                        <a:ln w="9525" cap="flat">
                          <a:solidFill>
                            <a:srgbClr val="FFFFFF"/>
                          </a:solidFill>
                          <a:prstDash val="solid"/>
                          <a:miter lim="800000"/>
                        </a:ln>
                        <a:effectLst/>
                      </wps:spPr>
                      <wps:bodyPr/>
                    </wps:wsp>
                    <wps:wsp>
                      <wps:cNvPr id="1073741827" name="Shape 1073741827"/>
                      <wps:cNvSpPr/>
                      <wps:spPr>
                        <a:xfrm>
                          <a:off x="-1" y="-2"/>
                          <a:ext cx="2658118" cy="385453"/>
                        </a:xfrm>
                        <a:prstGeom prst="rect">
                          <a:avLst/>
                        </a:prstGeom>
                        <a:noFill/>
                        <a:ln w="12700" cap="flat">
                          <a:noFill/>
                          <a:miter lim="400000"/>
                        </a:ln>
                        <a:effectLst/>
                      </wps:spPr>
                      <wps:txbx>
                        <w:txbxContent>
                          <w:p w14:paraId="3EE2DFB6" w14:textId="77777777" w:rsidR="00500CA5" w:rsidRDefault="00160793">
                            <w:pPr>
                              <w:jc w:val="right"/>
                            </w:pPr>
                            <w:r>
                              <w:rPr>
                                <w:rStyle w:val="NessunoA"/>
                                <w:rFonts w:ascii="Verdana" w:hAnsi="Verdana"/>
                                <w:color w:val="3B3838"/>
                                <w:u w:color="3B3838"/>
                              </w:rPr>
                              <w:t>COMUNICATO STAMPA</w:t>
                            </w:r>
                            <w:r>
                              <w:t xml:space="preserve"> </w:t>
                            </w:r>
                          </w:p>
                        </w:txbxContent>
                      </wps:txbx>
                      <wps:bodyPr wrap="square" lIns="45718" tIns="45718" rIns="45718" bIns="45718" numCol="1" anchor="t">
                        <a:noAutofit/>
                      </wps:bodyPr>
                    </wps:wsp>
                  </wpg:wgp>
                </a:graphicData>
              </a:graphic>
            </wp:anchor>
          </w:drawing>
        </mc:Choice>
        <mc:Fallback>
          <w:pict>
            <v:group w14:anchorId="42A524C7" id="officeArt object" o:spid="_x0000_s1026" style="position:absolute;margin-left:346.75pt;margin-top:56.55pt;width:209.3pt;height:30.35pt;z-index:-251658240;mso-wrap-distance-left:12pt;mso-wrap-distance-top:12pt;mso-wrap-distance-right:12pt;mso-wrap-distance-bottom:12pt;mso-position-horizontal-relative:page;mso-position-vertical-relative:page" coordorigin="" coordsize="26581,3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">
              <v:rect id="Shape 1073741826" o:spid="_x0000_s1027" style="position:absolute;width:26581;height: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" strokecolor="white"/>
              <v:rect id="Shape 1073741827" o:spid="_x0000_s1028" style="position:absolute;width:26581;height: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" filled="f" stroked="f" strokeweight="1pt">
                <v:stroke miterlimit="4"/>
                <v:textbox inset="1.2699mm,1.2699mm,1.2699mm,1.2699mm">
                  <w:txbxContent>
                    <w:p w14:paraId="3EE2DFB6" w14:textId="77777777" w:rsidR="00500CA5" w:rsidRDefault="00160793">
                      <w:pPr>
                        <w:jc w:val="right"/>
                      </w:pPr>
                      <w:r>
                        <w:rPr>
                          <w:rStyle w:val="NessunoA"/>
                          <w:rFonts w:ascii="Verdana" w:hAnsi="Verdana"/>
                          <w:color w:val="3B3838"/>
                          <w:u w:color="3B3838"/>
                        </w:rPr>
                        <w:t>COMUNICATO STAMPA</w:t>
                      </w:r>
                      <w:r>
                        <w:t xml:space="preserve"> </w:t>
                      </w:r>
                    </w:p>
                  </w:txbxContent>
                </v:textbox>
              </v:rect>
              <w10:wrap anchorx="page" anchory="page"/>
            </v:group>
          </w:pict>
        </mc:Fallback>
      </mc:AlternateContent>
    </w:r>
    <w:r>
      <w:rPr>
        <w:noProof/>
      </w:rPr>
      <w:drawing>
        <wp:inline distT="0" distB="0" distL="0" distR="0" wp14:anchorId="6A8887D3" wp14:editId="12CF89B7">
          <wp:extent cx="2428876" cy="8763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rcRect l="5555"/>
                  <a:stretch>
                    <a:fillRect/>
                  </a:stretch>
                </pic:blipFill>
                <pic:spPr>
                  <a:xfrm>
                    <a:off x="0" y="0"/>
                    <a:ext cx="2428876" cy="876300"/>
                  </a:xfrm>
                  <a:prstGeom prst="rect">
                    <a:avLst/>
                  </a:prstGeom>
                  <a:ln w="12700" cap="flat">
                    <a:noFill/>
                    <a:miter lim="400000"/>
                  </a:ln>
                  <a:effectLst/>
                </pic:spPr>
              </pic:pic>
            </a:graphicData>
          </a:graphic>
        </wp:inline>
      </w:drawing>
    </w:r>
  </w:p>
  <w:p w14:paraId="6956B3C9" w14:textId="77777777" w:rsidR="00500CA5" w:rsidRDefault="00500CA5">
    <w:pPr>
      <w:pStyle w:val="Intestazione"/>
    </w:pPr>
  </w:p>
  <w:p w14:paraId="3E3C0F5F" w14:textId="77777777" w:rsidR="00500CA5" w:rsidRDefault="00160793">
    <w:pPr>
      <w:pStyle w:val="Intestazione"/>
    </w:pPr>
    <w:r>
      <w:tab/>
    </w:r>
  </w:p>
  <w:p w14:paraId="212671D3" w14:textId="77777777" w:rsidR="00500CA5" w:rsidRDefault="00160793">
    <w:pPr>
      <w:pStyle w:val="Intestazione"/>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E194E"/>
    <w:multiLevelType w:val="hybridMultilevel"/>
    <w:tmpl w:val="E366423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1925E8"/>
    <w:multiLevelType w:val="hybridMultilevel"/>
    <w:tmpl w:val="F0B2630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7A666C"/>
    <w:multiLevelType w:val="hybridMultilevel"/>
    <w:tmpl w:val="F7EE26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8C5276C"/>
    <w:multiLevelType w:val="hybridMultilevel"/>
    <w:tmpl w:val="2AB4C7E8"/>
    <w:lvl w:ilvl="0" w:tplc="D8B06D9A">
      <w:start w:val="1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CBB156A"/>
    <w:multiLevelType w:val="hybridMultilevel"/>
    <w:tmpl w:val="2F9AB574"/>
    <w:lvl w:ilvl="0" w:tplc="D520BD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02624302">
    <w:abstractNumId w:val="3"/>
  </w:num>
  <w:num w:numId="2" w16cid:durableId="1856730246">
    <w:abstractNumId w:val="2"/>
  </w:num>
  <w:num w:numId="3" w16cid:durableId="1067460297">
    <w:abstractNumId w:val="4"/>
  </w:num>
  <w:num w:numId="4" w16cid:durableId="816339312">
    <w:abstractNumId w:val="0"/>
  </w:num>
  <w:num w:numId="5" w16cid:durableId="1845240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283"/>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CA5"/>
    <w:rsid w:val="00003F80"/>
    <w:rsid w:val="000060DE"/>
    <w:rsid w:val="00007E44"/>
    <w:rsid w:val="00015616"/>
    <w:rsid w:val="00015CF1"/>
    <w:rsid w:val="000165F7"/>
    <w:rsid w:val="00016B6C"/>
    <w:rsid w:val="000200C8"/>
    <w:rsid w:val="000226B9"/>
    <w:rsid w:val="00024857"/>
    <w:rsid w:val="0002625C"/>
    <w:rsid w:val="000279BE"/>
    <w:rsid w:val="00030A02"/>
    <w:rsid w:val="000312A0"/>
    <w:rsid w:val="000351EF"/>
    <w:rsid w:val="00036393"/>
    <w:rsid w:val="000412A0"/>
    <w:rsid w:val="000420A3"/>
    <w:rsid w:val="0004438B"/>
    <w:rsid w:val="00045B33"/>
    <w:rsid w:val="00045E35"/>
    <w:rsid w:val="00046A03"/>
    <w:rsid w:val="000476D2"/>
    <w:rsid w:val="00050AA6"/>
    <w:rsid w:val="000537BE"/>
    <w:rsid w:val="00053D0C"/>
    <w:rsid w:val="00054EB0"/>
    <w:rsid w:val="00055918"/>
    <w:rsid w:val="0005690B"/>
    <w:rsid w:val="000719B6"/>
    <w:rsid w:val="00073D39"/>
    <w:rsid w:val="00075B30"/>
    <w:rsid w:val="00075EDD"/>
    <w:rsid w:val="0007632D"/>
    <w:rsid w:val="00077EE6"/>
    <w:rsid w:val="00081947"/>
    <w:rsid w:val="00082673"/>
    <w:rsid w:val="00083D07"/>
    <w:rsid w:val="000904DD"/>
    <w:rsid w:val="00091810"/>
    <w:rsid w:val="00094D4A"/>
    <w:rsid w:val="00096C8D"/>
    <w:rsid w:val="000A1C65"/>
    <w:rsid w:val="000A236E"/>
    <w:rsid w:val="000A3AAB"/>
    <w:rsid w:val="000A7042"/>
    <w:rsid w:val="000B1D0A"/>
    <w:rsid w:val="000B212D"/>
    <w:rsid w:val="000B2585"/>
    <w:rsid w:val="000B5962"/>
    <w:rsid w:val="000B5E62"/>
    <w:rsid w:val="000B67D8"/>
    <w:rsid w:val="000B75C4"/>
    <w:rsid w:val="000B77CF"/>
    <w:rsid w:val="000C2C05"/>
    <w:rsid w:val="000C312F"/>
    <w:rsid w:val="000C789B"/>
    <w:rsid w:val="000D067A"/>
    <w:rsid w:val="000D2934"/>
    <w:rsid w:val="000D55D3"/>
    <w:rsid w:val="000D5A9C"/>
    <w:rsid w:val="000D5FFC"/>
    <w:rsid w:val="000E038E"/>
    <w:rsid w:val="000E1320"/>
    <w:rsid w:val="000E1515"/>
    <w:rsid w:val="000E41D5"/>
    <w:rsid w:val="000E42FC"/>
    <w:rsid w:val="000E6CD1"/>
    <w:rsid w:val="000E75D3"/>
    <w:rsid w:val="000E77EA"/>
    <w:rsid w:val="000E7AF4"/>
    <w:rsid w:val="000F113A"/>
    <w:rsid w:val="000F1485"/>
    <w:rsid w:val="000F42CD"/>
    <w:rsid w:val="000F44B1"/>
    <w:rsid w:val="000F48DC"/>
    <w:rsid w:val="000F5F26"/>
    <w:rsid w:val="000F5F45"/>
    <w:rsid w:val="000F7F8C"/>
    <w:rsid w:val="000F7F96"/>
    <w:rsid w:val="00101C88"/>
    <w:rsid w:val="00103D91"/>
    <w:rsid w:val="00104C2F"/>
    <w:rsid w:val="00112041"/>
    <w:rsid w:val="00114653"/>
    <w:rsid w:val="001177A4"/>
    <w:rsid w:val="001204A2"/>
    <w:rsid w:val="001211D3"/>
    <w:rsid w:val="001230AC"/>
    <w:rsid w:val="00125B81"/>
    <w:rsid w:val="0012631C"/>
    <w:rsid w:val="001318FB"/>
    <w:rsid w:val="001326EF"/>
    <w:rsid w:val="001327F4"/>
    <w:rsid w:val="0013448B"/>
    <w:rsid w:val="001379ED"/>
    <w:rsid w:val="00137A4A"/>
    <w:rsid w:val="00140A15"/>
    <w:rsid w:val="00144ED6"/>
    <w:rsid w:val="001461DA"/>
    <w:rsid w:val="001465F0"/>
    <w:rsid w:val="00152176"/>
    <w:rsid w:val="00152875"/>
    <w:rsid w:val="00155490"/>
    <w:rsid w:val="00157257"/>
    <w:rsid w:val="00160793"/>
    <w:rsid w:val="0016095F"/>
    <w:rsid w:val="00161602"/>
    <w:rsid w:val="00164A18"/>
    <w:rsid w:val="0016633B"/>
    <w:rsid w:val="001718A0"/>
    <w:rsid w:val="0017777E"/>
    <w:rsid w:val="0018199E"/>
    <w:rsid w:val="00182584"/>
    <w:rsid w:val="00184550"/>
    <w:rsid w:val="001856A2"/>
    <w:rsid w:val="001858EA"/>
    <w:rsid w:val="00192E3E"/>
    <w:rsid w:val="00193B78"/>
    <w:rsid w:val="001955D5"/>
    <w:rsid w:val="001958E9"/>
    <w:rsid w:val="00195F2F"/>
    <w:rsid w:val="001A21AA"/>
    <w:rsid w:val="001A32E1"/>
    <w:rsid w:val="001A4245"/>
    <w:rsid w:val="001A498C"/>
    <w:rsid w:val="001A5C85"/>
    <w:rsid w:val="001B0504"/>
    <w:rsid w:val="001B26F1"/>
    <w:rsid w:val="001B3538"/>
    <w:rsid w:val="001B4E7A"/>
    <w:rsid w:val="001B5C78"/>
    <w:rsid w:val="001C0312"/>
    <w:rsid w:val="001C0BC9"/>
    <w:rsid w:val="001C1C18"/>
    <w:rsid w:val="001C2167"/>
    <w:rsid w:val="001C5C9E"/>
    <w:rsid w:val="001D15DE"/>
    <w:rsid w:val="001D2338"/>
    <w:rsid w:val="001D54DB"/>
    <w:rsid w:val="001D59F7"/>
    <w:rsid w:val="001E096F"/>
    <w:rsid w:val="001E0B75"/>
    <w:rsid w:val="001E1573"/>
    <w:rsid w:val="001E1960"/>
    <w:rsid w:val="001E24B5"/>
    <w:rsid w:val="001E4D2C"/>
    <w:rsid w:val="001E5287"/>
    <w:rsid w:val="001E662B"/>
    <w:rsid w:val="001E7669"/>
    <w:rsid w:val="001F143A"/>
    <w:rsid w:val="001F2E77"/>
    <w:rsid w:val="001F3050"/>
    <w:rsid w:val="001F4A67"/>
    <w:rsid w:val="001F5FCF"/>
    <w:rsid w:val="001F7C19"/>
    <w:rsid w:val="00200CF5"/>
    <w:rsid w:val="00203525"/>
    <w:rsid w:val="00204DBF"/>
    <w:rsid w:val="00205E8B"/>
    <w:rsid w:val="00210931"/>
    <w:rsid w:val="002125DB"/>
    <w:rsid w:val="002125FF"/>
    <w:rsid w:val="002135A3"/>
    <w:rsid w:val="002144A7"/>
    <w:rsid w:val="00215612"/>
    <w:rsid w:val="00217747"/>
    <w:rsid w:val="002179C2"/>
    <w:rsid w:val="0022444E"/>
    <w:rsid w:val="00225451"/>
    <w:rsid w:val="00225F59"/>
    <w:rsid w:val="0022660B"/>
    <w:rsid w:val="002269B0"/>
    <w:rsid w:val="002274E1"/>
    <w:rsid w:val="00232921"/>
    <w:rsid w:val="00232FEE"/>
    <w:rsid w:val="00234860"/>
    <w:rsid w:val="00235270"/>
    <w:rsid w:val="00235A1C"/>
    <w:rsid w:val="00241DDB"/>
    <w:rsid w:val="00243477"/>
    <w:rsid w:val="0024664C"/>
    <w:rsid w:val="00247898"/>
    <w:rsid w:val="002507C6"/>
    <w:rsid w:val="00250EDA"/>
    <w:rsid w:val="0025250E"/>
    <w:rsid w:val="00253A41"/>
    <w:rsid w:val="00257DC7"/>
    <w:rsid w:val="002617DD"/>
    <w:rsid w:val="00263747"/>
    <w:rsid w:val="002659FE"/>
    <w:rsid w:val="00266638"/>
    <w:rsid w:val="00267711"/>
    <w:rsid w:val="00267A13"/>
    <w:rsid w:val="00267E8A"/>
    <w:rsid w:val="00267EA5"/>
    <w:rsid w:val="0027048F"/>
    <w:rsid w:val="00272148"/>
    <w:rsid w:val="002733DE"/>
    <w:rsid w:val="00276190"/>
    <w:rsid w:val="00276D4B"/>
    <w:rsid w:val="00277F37"/>
    <w:rsid w:val="00281B28"/>
    <w:rsid w:val="0028210A"/>
    <w:rsid w:val="002827FB"/>
    <w:rsid w:val="00283947"/>
    <w:rsid w:val="00285CE2"/>
    <w:rsid w:val="0028604B"/>
    <w:rsid w:val="00286958"/>
    <w:rsid w:val="002905D3"/>
    <w:rsid w:val="00290ECC"/>
    <w:rsid w:val="002939F0"/>
    <w:rsid w:val="00295F0A"/>
    <w:rsid w:val="0029712B"/>
    <w:rsid w:val="002A0AA8"/>
    <w:rsid w:val="002A18C3"/>
    <w:rsid w:val="002A3832"/>
    <w:rsid w:val="002A3ED5"/>
    <w:rsid w:val="002A4904"/>
    <w:rsid w:val="002A4F9A"/>
    <w:rsid w:val="002A5C7A"/>
    <w:rsid w:val="002A6C26"/>
    <w:rsid w:val="002A6ECE"/>
    <w:rsid w:val="002B2650"/>
    <w:rsid w:val="002B2659"/>
    <w:rsid w:val="002B267A"/>
    <w:rsid w:val="002B7A67"/>
    <w:rsid w:val="002C0F6F"/>
    <w:rsid w:val="002C1CDD"/>
    <w:rsid w:val="002C1F0C"/>
    <w:rsid w:val="002C209A"/>
    <w:rsid w:val="002C2A41"/>
    <w:rsid w:val="002C4016"/>
    <w:rsid w:val="002D0FCE"/>
    <w:rsid w:val="002D1855"/>
    <w:rsid w:val="002D6EC8"/>
    <w:rsid w:val="002E2C3E"/>
    <w:rsid w:val="002E3E49"/>
    <w:rsid w:val="002E4AC7"/>
    <w:rsid w:val="002E54C1"/>
    <w:rsid w:val="002E5529"/>
    <w:rsid w:val="002F029E"/>
    <w:rsid w:val="002F09DB"/>
    <w:rsid w:val="002F0AD6"/>
    <w:rsid w:val="002F280C"/>
    <w:rsid w:val="002F2999"/>
    <w:rsid w:val="002F60FD"/>
    <w:rsid w:val="002F6386"/>
    <w:rsid w:val="002F6ACB"/>
    <w:rsid w:val="00301158"/>
    <w:rsid w:val="00301C41"/>
    <w:rsid w:val="00303030"/>
    <w:rsid w:val="00304073"/>
    <w:rsid w:val="00304EE5"/>
    <w:rsid w:val="00305195"/>
    <w:rsid w:val="00305CD1"/>
    <w:rsid w:val="003112E6"/>
    <w:rsid w:val="00313378"/>
    <w:rsid w:val="00314046"/>
    <w:rsid w:val="00320EEB"/>
    <w:rsid w:val="003211D1"/>
    <w:rsid w:val="003213AD"/>
    <w:rsid w:val="0032504D"/>
    <w:rsid w:val="00325713"/>
    <w:rsid w:val="00327382"/>
    <w:rsid w:val="00327775"/>
    <w:rsid w:val="00334206"/>
    <w:rsid w:val="00334486"/>
    <w:rsid w:val="0033547E"/>
    <w:rsid w:val="00336C53"/>
    <w:rsid w:val="0033785E"/>
    <w:rsid w:val="00340630"/>
    <w:rsid w:val="00341EB2"/>
    <w:rsid w:val="00346A95"/>
    <w:rsid w:val="00346AEA"/>
    <w:rsid w:val="003472FF"/>
    <w:rsid w:val="003507DB"/>
    <w:rsid w:val="00353D51"/>
    <w:rsid w:val="00357234"/>
    <w:rsid w:val="003579DB"/>
    <w:rsid w:val="00360134"/>
    <w:rsid w:val="0036261F"/>
    <w:rsid w:val="00364811"/>
    <w:rsid w:val="00364E86"/>
    <w:rsid w:val="003668B4"/>
    <w:rsid w:val="003676C6"/>
    <w:rsid w:val="003676FA"/>
    <w:rsid w:val="0037086A"/>
    <w:rsid w:val="00372045"/>
    <w:rsid w:val="00372AF8"/>
    <w:rsid w:val="00372C9E"/>
    <w:rsid w:val="00373058"/>
    <w:rsid w:val="00374566"/>
    <w:rsid w:val="0037653C"/>
    <w:rsid w:val="003767B2"/>
    <w:rsid w:val="003769CE"/>
    <w:rsid w:val="00380971"/>
    <w:rsid w:val="00380EFF"/>
    <w:rsid w:val="0038450D"/>
    <w:rsid w:val="00384D07"/>
    <w:rsid w:val="003855E9"/>
    <w:rsid w:val="0038665E"/>
    <w:rsid w:val="00390F6C"/>
    <w:rsid w:val="003913E0"/>
    <w:rsid w:val="00391B46"/>
    <w:rsid w:val="00392EA4"/>
    <w:rsid w:val="003933D9"/>
    <w:rsid w:val="0039572B"/>
    <w:rsid w:val="003A06E5"/>
    <w:rsid w:val="003A1388"/>
    <w:rsid w:val="003A20E5"/>
    <w:rsid w:val="003A236C"/>
    <w:rsid w:val="003A5645"/>
    <w:rsid w:val="003A5EBF"/>
    <w:rsid w:val="003A735A"/>
    <w:rsid w:val="003B0EA3"/>
    <w:rsid w:val="003B4A06"/>
    <w:rsid w:val="003B5EEF"/>
    <w:rsid w:val="003B7A3F"/>
    <w:rsid w:val="003B7D13"/>
    <w:rsid w:val="003B7FAE"/>
    <w:rsid w:val="003C1913"/>
    <w:rsid w:val="003C1A71"/>
    <w:rsid w:val="003C3AAF"/>
    <w:rsid w:val="003C3D59"/>
    <w:rsid w:val="003C486B"/>
    <w:rsid w:val="003C487E"/>
    <w:rsid w:val="003C664F"/>
    <w:rsid w:val="003D1188"/>
    <w:rsid w:val="003D7D86"/>
    <w:rsid w:val="003E3394"/>
    <w:rsid w:val="003E7A83"/>
    <w:rsid w:val="003F0DC7"/>
    <w:rsid w:val="003F11E4"/>
    <w:rsid w:val="003F51CF"/>
    <w:rsid w:val="003F7744"/>
    <w:rsid w:val="003F7DE1"/>
    <w:rsid w:val="00401CA4"/>
    <w:rsid w:val="00403608"/>
    <w:rsid w:val="00405A78"/>
    <w:rsid w:val="00406764"/>
    <w:rsid w:val="00412812"/>
    <w:rsid w:val="00412CCE"/>
    <w:rsid w:val="00413622"/>
    <w:rsid w:val="0041568E"/>
    <w:rsid w:val="00417945"/>
    <w:rsid w:val="00420ACC"/>
    <w:rsid w:val="00421F0E"/>
    <w:rsid w:val="0042794A"/>
    <w:rsid w:val="0043219B"/>
    <w:rsid w:val="0043269A"/>
    <w:rsid w:val="004335DE"/>
    <w:rsid w:val="004341D8"/>
    <w:rsid w:val="004357EA"/>
    <w:rsid w:val="00440A2D"/>
    <w:rsid w:val="004477C4"/>
    <w:rsid w:val="004513AF"/>
    <w:rsid w:val="004539A8"/>
    <w:rsid w:val="00454CAB"/>
    <w:rsid w:val="004559E5"/>
    <w:rsid w:val="004610DC"/>
    <w:rsid w:val="004611DF"/>
    <w:rsid w:val="00461D74"/>
    <w:rsid w:val="00463470"/>
    <w:rsid w:val="00464357"/>
    <w:rsid w:val="00464733"/>
    <w:rsid w:val="004651F3"/>
    <w:rsid w:val="004654C4"/>
    <w:rsid w:val="0046771B"/>
    <w:rsid w:val="004678F2"/>
    <w:rsid w:val="00467C66"/>
    <w:rsid w:val="004718CA"/>
    <w:rsid w:val="00471F75"/>
    <w:rsid w:val="00476F46"/>
    <w:rsid w:val="00480382"/>
    <w:rsid w:val="0048089C"/>
    <w:rsid w:val="00481D74"/>
    <w:rsid w:val="0048332F"/>
    <w:rsid w:val="00490807"/>
    <w:rsid w:val="0049204B"/>
    <w:rsid w:val="00494880"/>
    <w:rsid w:val="0049489E"/>
    <w:rsid w:val="004959AE"/>
    <w:rsid w:val="00496DCD"/>
    <w:rsid w:val="004A06AE"/>
    <w:rsid w:val="004A1182"/>
    <w:rsid w:val="004A24FD"/>
    <w:rsid w:val="004A3335"/>
    <w:rsid w:val="004A5464"/>
    <w:rsid w:val="004B02F2"/>
    <w:rsid w:val="004B0329"/>
    <w:rsid w:val="004B06FA"/>
    <w:rsid w:val="004B1ABA"/>
    <w:rsid w:val="004B1CA4"/>
    <w:rsid w:val="004B3FC8"/>
    <w:rsid w:val="004B72BA"/>
    <w:rsid w:val="004B7391"/>
    <w:rsid w:val="004B73BD"/>
    <w:rsid w:val="004B77B9"/>
    <w:rsid w:val="004B787D"/>
    <w:rsid w:val="004B7A8A"/>
    <w:rsid w:val="004C0648"/>
    <w:rsid w:val="004C11AF"/>
    <w:rsid w:val="004C23A5"/>
    <w:rsid w:val="004C3610"/>
    <w:rsid w:val="004C6850"/>
    <w:rsid w:val="004C6953"/>
    <w:rsid w:val="004C72A8"/>
    <w:rsid w:val="004C76DD"/>
    <w:rsid w:val="004C7ADA"/>
    <w:rsid w:val="004D0BCF"/>
    <w:rsid w:val="004D592F"/>
    <w:rsid w:val="004D5B4F"/>
    <w:rsid w:val="004D5D7D"/>
    <w:rsid w:val="004D623C"/>
    <w:rsid w:val="004D6AEB"/>
    <w:rsid w:val="004D6BBD"/>
    <w:rsid w:val="004D6D7B"/>
    <w:rsid w:val="004E30A7"/>
    <w:rsid w:val="004E390A"/>
    <w:rsid w:val="004E464E"/>
    <w:rsid w:val="004F0CC7"/>
    <w:rsid w:val="004F1027"/>
    <w:rsid w:val="004F218C"/>
    <w:rsid w:val="004F695C"/>
    <w:rsid w:val="004F782C"/>
    <w:rsid w:val="005001EC"/>
    <w:rsid w:val="005007D5"/>
    <w:rsid w:val="00500CA5"/>
    <w:rsid w:val="00501A33"/>
    <w:rsid w:val="00503797"/>
    <w:rsid w:val="005069B9"/>
    <w:rsid w:val="00507812"/>
    <w:rsid w:val="00510279"/>
    <w:rsid w:val="00510D95"/>
    <w:rsid w:val="0051119E"/>
    <w:rsid w:val="0051523A"/>
    <w:rsid w:val="00515440"/>
    <w:rsid w:val="00516442"/>
    <w:rsid w:val="0052047E"/>
    <w:rsid w:val="00522C74"/>
    <w:rsid w:val="00523BB0"/>
    <w:rsid w:val="005245C2"/>
    <w:rsid w:val="00532C58"/>
    <w:rsid w:val="005356DB"/>
    <w:rsid w:val="00537588"/>
    <w:rsid w:val="00537778"/>
    <w:rsid w:val="00540CC2"/>
    <w:rsid w:val="00541768"/>
    <w:rsid w:val="00541F67"/>
    <w:rsid w:val="005422CC"/>
    <w:rsid w:val="005426CB"/>
    <w:rsid w:val="00542D04"/>
    <w:rsid w:val="00545BB8"/>
    <w:rsid w:val="005467E6"/>
    <w:rsid w:val="00547921"/>
    <w:rsid w:val="00550225"/>
    <w:rsid w:val="0055156C"/>
    <w:rsid w:val="00553B3D"/>
    <w:rsid w:val="00553E97"/>
    <w:rsid w:val="005549E7"/>
    <w:rsid w:val="00555DEF"/>
    <w:rsid w:val="00557F05"/>
    <w:rsid w:val="0056085B"/>
    <w:rsid w:val="00561395"/>
    <w:rsid w:val="00566274"/>
    <w:rsid w:val="00566284"/>
    <w:rsid w:val="00566DD9"/>
    <w:rsid w:val="00570CC4"/>
    <w:rsid w:val="0057455C"/>
    <w:rsid w:val="0058051B"/>
    <w:rsid w:val="005806B9"/>
    <w:rsid w:val="00581785"/>
    <w:rsid w:val="00581B1B"/>
    <w:rsid w:val="005841FD"/>
    <w:rsid w:val="00585A6B"/>
    <w:rsid w:val="00585D54"/>
    <w:rsid w:val="00586C2C"/>
    <w:rsid w:val="005872C9"/>
    <w:rsid w:val="0058752D"/>
    <w:rsid w:val="00587A91"/>
    <w:rsid w:val="00593FD6"/>
    <w:rsid w:val="005976C4"/>
    <w:rsid w:val="005A0B49"/>
    <w:rsid w:val="005A0E6C"/>
    <w:rsid w:val="005A59A3"/>
    <w:rsid w:val="005A77B2"/>
    <w:rsid w:val="005A78F8"/>
    <w:rsid w:val="005B0BE4"/>
    <w:rsid w:val="005B23AB"/>
    <w:rsid w:val="005B59F4"/>
    <w:rsid w:val="005B76EF"/>
    <w:rsid w:val="005C1C30"/>
    <w:rsid w:val="005C5B84"/>
    <w:rsid w:val="005C7C85"/>
    <w:rsid w:val="005D1B41"/>
    <w:rsid w:val="005D1CCD"/>
    <w:rsid w:val="005D4BC5"/>
    <w:rsid w:val="005D757F"/>
    <w:rsid w:val="005D7718"/>
    <w:rsid w:val="005D7918"/>
    <w:rsid w:val="005E027B"/>
    <w:rsid w:val="005E3D99"/>
    <w:rsid w:val="005E406D"/>
    <w:rsid w:val="005E6ED3"/>
    <w:rsid w:val="005F0890"/>
    <w:rsid w:val="005F0AD2"/>
    <w:rsid w:val="005F0FA3"/>
    <w:rsid w:val="005F13EC"/>
    <w:rsid w:val="005F1F10"/>
    <w:rsid w:val="005F2A3E"/>
    <w:rsid w:val="005F2B3F"/>
    <w:rsid w:val="005F3325"/>
    <w:rsid w:val="005F3350"/>
    <w:rsid w:val="005F3870"/>
    <w:rsid w:val="005F4750"/>
    <w:rsid w:val="005F625F"/>
    <w:rsid w:val="005F6C41"/>
    <w:rsid w:val="00601B36"/>
    <w:rsid w:val="00602517"/>
    <w:rsid w:val="00603356"/>
    <w:rsid w:val="006041F0"/>
    <w:rsid w:val="006065A6"/>
    <w:rsid w:val="00606E89"/>
    <w:rsid w:val="006072EE"/>
    <w:rsid w:val="00610AD1"/>
    <w:rsid w:val="00611C35"/>
    <w:rsid w:val="00614805"/>
    <w:rsid w:val="0061729A"/>
    <w:rsid w:val="006256CB"/>
    <w:rsid w:val="0062580B"/>
    <w:rsid w:val="0062680D"/>
    <w:rsid w:val="00626F4A"/>
    <w:rsid w:val="0063232B"/>
    <w:rsid w:val="006324C4"/>
    <w:rsid w:val="00632E31"/>
    <w:rsid w:val="006332B7"/>
    <w:rsid w:val="0063341B"/>
    <w:rsid w:val="0063529F"/>
    <w:rsid w:val="00635AA7"/>
    <w:rsid w:val="006377FA"/>
    <w:rsid w:val="00637DED"/>
    <w:rsid w:val="006410C3"/>
    <w:rsid w:val="00642F32"/>
    <w:rsid w:val="0064456F"/>
    <w:rsid w:val="0064528A"/>
    <w:rsid w:val="0064637F"/>
    <w:rsid w:val="00650B27"/>
    <w:rsid w:val="00652966"/>
    <w:rsid w:val="0065565B"/>
    <w:rsid w:val="00656C51"/>
    <w:rsid w:val="00656C64"/>
    <w:rsid w:val="00656FF1"/>
    <w:rsid w:val="00661CC9"/>
    <w:rsid w:val="006626F5"/>
    <w:rsid w:val="00667C4E"/>
    <w:rsid w:val="00667D3A"/>
    <w:rsid w:val="00671ACD"/>
    <w:rsid w:val="00671D7C"/>
    <w:rsid w:val="006726E4"/>
    <w:rsid w:val="006727DC"/>
    <w:rsid w:val="00672955"/>
    <w:rsid w:val="00673C40"/>
    <w:rsid w:val="00674AB4"/>
    <w:rsid w:val="00675D64"/>
    <w:rsid w:val="00680488"/>
    <w:rsid w:val="00683C31"/>
    <w:rsid w:val="0068641F"/>
    <w:rsid w:val="006872DC"/>
    <w:rsid w:val="0069007D"/>
    <w:rsid w:val="00691718"/>
    <w:rsid w:val="00692A14"/>
    <w:rsid w:val="00695FB5"/>
    <w:rsid w:val="00697937"/>
    <w:rsid w:val="006A3082"/>
    <w:rsid w:val="006A4AB8"/>
    <w:rsid w:val="006A60E5"/>
    <w:rsid w:val="006A6ED3"/>
    <w:rsid w:val="006A729C"/>
    <w:rsid w:val="006B0877"/>
    <w:rsid w:val="006B370F"/>
    <w:rsid w:val="006B42E5"/>
    <w:rsid w:val="006B5B98"/>
    <w:rsid w:val="006B67D7"/>
    <w:rsid w:val="006B72A2"/>
    <w:rsid w:val="006C2C86"/>
    <w:rsid w:val="006C4EA6"/>
    <w:rsid w:val="006C58BC"/>
    <w:rsid w:val="006C5F30"/>
    <w:rsid w:val="006C6861"/>
    <w:rsid w:val="006C73F6"/>
    <w:rsid w:val="006D0E78"/>
    <w:rsid w:val="006D1092"/>
    <w:rsid w:val="006D16B3"/>
    <w:rsid w:val="006D5734"/>
    <w:rsid w:val="006D7C5A"/>
    <w:rsid w:val="006D7FE6"/>
    <w:rsid w:val="006E166B"/>
    <w:rsid w:val="006E2659"/>
    <w:rsid w:val="006E3445"/>
    <w:rsid w:val="006E3A5B"/>
    <w:rsid w:val="006E3B57"/>
    <w:rsid w:val="006E4F42"/>
    <w:rsid w:val="006E6571"/>
    <w:rsid w:val="006E6630"/>
    <w:rsid w:val="006E7861"/>
    <w:rsid w:val="006F3965"/>
    <w:rsid w:val="00702009"/>
    <w:rsid w:val="00703F94"/>
    <w:rsid w:val="0070505D"/>
    <w:rsid w:val="00706D1A"/>
    <w:rsid w:val="007071B0"/>
    <w:rsid w:val="00707838"/>
    <w:rsid w:val="00710BAE"/>
    <w:rsid w:val="00712005"/>
    <w:rsid w:val="007135F1"/>
    <w:rsid w:val="00714001"/>
    <w:rsid w:val="0071474C"/>
    <w:rsid w:val="00714E5E"/>
    <w:rsid w:val="0071615B"/>
    <w:rsid w:val="0071672B"/>
    <w:rsid w:val="00716FF6"/>
    <w:rsid w:val="007173E0"/>
    <w:rsid w:val="00717937"/>
    <w:rsid w:val="00720281"/>
    <w:rsid w:val="00722243"/>
    <w:rsid w:val="0072702F"/>
    <w:rsid w:val="0073018A"/>
    <w:rsid w:val="00733B1E"/>
    <w:rsid w:val="00735029"/>
    <w:rsid w:val="00735D57"/>
    <w:rsid w:val="00735DA8"/>
    <w:rsid w:val="00737C04"/>
    <w:rsid w:val="00741BAC"/>
    <w:rsid w:val="00744054"/>
    <w:rsid w:val="0074519E"/>
    <w:rsid w:val="00746EA4"/>
    <w:rsid w:val="00747325"/>
    <w:rsid w:val="00750DB3"/>
    <w:rsid w:val="007518BF"/>
    <w:rsid w:val="00752F32"/>
    <w:rsid w:val="00753FF2"/>
    <w:rsid w:val="00754B96"/>
    <w:rsid w:val="00754C93"/>
    <w:rsid w:val="00755BB7"/>
    <w:rsid w:val="00756781"/>
    <w:rsid w:val="00756EA7"/>
    <w:rsid w:val="00757644"/>
    <w:rsid w:val="007608DD"/>
    <w:rsid w:val="00761A52"/>
    <w:rsid w:val="00761D80"/>
    <w:rsid w:val="00762BB5"/>
    <w:rsid w:val="00763EC1"/>
    <w:rsid w:val="00764A91"/>
    <w:rsid w:val="00766C29"/>
    <w:rsid w:val="00772AE5"/>
    <w:rsid w:val="007757D5"/>
    <w:rsid w:val="00776034"/>
    <w:rsid w:val="007762E3"/>
    <w:rsid w:val="007775CC"/>
    <w:rsid w:val="007777E1"/>
    <w:rsid w:val="00780F86"/>
    <w:rsid w:val="0078260A"/>
    <w:rsid w:val="00786A0C"/>
    <w:rsid w:val="007870BD"/>
    <w:rsid w:val="0078751A"/>
    <w:rsid w:val="00793513"/>
    <w:rsid w:val="007944AF"/>
    <w:rsid w:val="00794563"/>
    <w:rsid w:val="0079528B"/>
    <w:rsid w:val="00795AD1"/>
    <w:rsid w:val="007A03D4"/>
    <w:rsid w:val="007A0832"/>
    <w:rsid w:val="007A14B5"/>
    <w:rsid w:val="007A672F"/>
    <w:rsid w:val="007A76FA"/>
    <w:rsid w:val="007B1C7C"/>
    <w:rsid w:val="007B268C"/>
    <w:rsid w:val="007B35A4"/>
    <w:rsid w:val="007B3813"/>
    <w:rsid w:val="007B3C47"/>
    <w:rsid w:val="007C1B31"/>
    <w:rsid w:val="007C1B42"/>
    <w:rsid w:val="007C3C27"/>
    <w:rsid w:val="007C3D0A"/>
    <w:rsid w:val="007C3E16"/>
    <w:rsid w:val="007C42EA"/>
    <w:rsid w:val="007C4E8D"/>
    <w:rsid w:val="007C6FAB"/>
    <w:rsid w:val="007D291E"/>
    <w:rsid w:val="007D2DDA"/>
    <w:rsid w:val="007D3A48"/>
    <w:rsid w:val="007D3C2F"/>
    <w:rsid w:val="007E0402"/>
    <w:rsid w:val="007E1C7F"/>
    <w:rsid w:val="007E22B3"/>
    <w:rsid w:val="007E256C"/>
    <w:rsid w:val="007E4474"/>
    <w:rsid w:val="007E479D"/>
    <w:rsid w:val="007E6047"/>
    <w:rsid w:val="007E71D5"/>
    <w:rsid w:val="007E7635"/>
    <w:rsid w:val="007F02C3"/>
    <w:rsid w:val="007F1BD1"/>
    <w:rsid w:val="007F293F"/>
    <w:rsid w:val="007F3175"/>
    <w:rsid w:val="007F3424"/>
    <w:rsid w:val="007F6C95"/>
    <w:rsid w:val="00801E8C"/>
    <w:rsid w:val="008021D1"/>
    <w:rsid w:val="00802736"/>
    <w:rsid w:val="0080445F"/>
    <w:rsid w:val="00805446"/>
    <w:rsid w:val="0080557A"/>
    <w:rsid w:val="00806110"/>
    <w:rsid w:val="00806F42"/>
    <w:rsid w:val="008072B5"/>
    <w:rsid w:val="00810CEA"/>
    <w:rsid w:val="0081264A"/>
    <w:rsid w:val="008126B9"/>
    <w:rsid w:val="00813C0B"/>
    <w:rsid w:val="00816F89"/>
    <w:rsid w:val="00817DB0"/>
    <w:rsid w:val="0082497D"/>
    <w:rsid w:val="00827E65"/>
    <w:rsid w:val="0083036B"/>
    <w:rsid w:val="008310C3"/>
    <w:rsid w:val="00831B0C"/>
    <w:rsid w:val="00831BDD"/>
    <w:rsid w:val="008320CC"/>
    <w:rsid w:val="008328E0"/>
    <w:rsid w:val="00836B26"/>
    <w:rsid w:val="0084162D"/>
    <w:rsid w:val="00842766"/>
    <w:rsid w:val="008430AE"/>
    <w:rsid w:val="0084358A"/>
    <w:rsid w:val="00845B13"/>
    <w:rsid w:val="00845B15"/>
    <w:rsid w:val="00846521"/>
    <w:rsid w:val="00851D57"/>
    <w:rsid w:val="00853B63"/>
    <w:rsid w:val="00854C10"/>
    <w:rsid w:val="00854DAA"/>
    <w:rsid w:val="008564F7"/>
    <w:rsid w:val="00862696"/>
    <w:rsid w:val="00862B70"/>
    <w:rsid w:val="00862EEC"/>
    <w:rsid w:val="00864720"/>
    <w:rsid w:val="008676D1"/>
    <w:rsid w:val="00871871"/>
    <w:rsid w:val="00872A1D"/>
    <w:rsid w:val="00873727"/>
    <w:rsid w:val="00881E0F"/>
    <w:rsid w:val="00883306"/>
    <w:rsid w:val="00883DD9"/>
    <w:rsid w:val="00885DFF"/>
    <w:rsid w:val="00885E74"/>
    <w:rsid w:val="00887E8E"/>
    <w:rsid w:val="00892E93"/>
    <w:rsid w:val="00893195"/>
    <w:rsid w:val="0089351E"/>
    <w:rsid w:val="008947AC"/>
    <w:rsid w:val="008A43A9"/>
    <w:rsid w:val="008A513C"/>
    <w:rsid w:val="008A600F"/>
    <w:rsid w:val="008A6500"/>
    <w:rsid w:val="008A6D78"/>
    <w:rsid w:val="008B18FD"/>
    <w:rsid w:val="008B213E"/>
    <w:rsid w:val="008B71F0"/>
    <w:rsid w:val="008B75D6"/>
    <w:rsid w:val="008C11F7"/>
    <w:rsid w:val="008C25CF"/>
    <w:rsid w:val="008C29FF"/>
    <w:rsid w:val="008C3556"/>
    <w:rsid w:val="008C4311"/>
    <w:rsid w:val="008C60E6"/>
    <w:rsid w:val="008C7D10"/>
    <w:rsid w:val="008D076E"/>
    <w:rsid w:val="008D0FAD"/>
    <w:rsid w:val="008D41F1"/>
    <w:rsid w:val="008D7A18"/>
    <w:rsid w:val="008D7B7E"/>
    <w:rsid w:val="008E15D7"/>
    <w:rsid w:val="008E53C6"/>
    <w:rsid w:val="008E6ECC"/>
    <w:rsid w:val="008E7727"/>
    <w:rsid w:val="008E7F6E"/>
    <w:rsid w:val="008F1069"/>
    <w:rsid w:val="008F262A"/>
    <w:rsid w:val="008F4503"/>
    <w:rsid w:val="008F4753"/>
    <w:rsid w:val="008F6458"/>
    <w:rsid w:val="009009B5"/>
    <w:rsid w:val="0090203C"/>
    <w:rsid w:val="009044AA"/>
    <w:rsid w:val="0090579A"/>
    <w:rsid w:val="00907459"/>
    <w:rsid w:val="009076D3"/>
    <w:rsid w:val="009102EB"/>
    <w:rsid w:val="00910C51"/>
    <w:rsid w:val="009111B1"/>
    <w:rsid w:val="00912729"/>
    <w:rsid w:val="00914F72"/>
    <w:rsid w:val="00916120"/>
    <w:rsid w:val="0092031F"/>
    <w:rsid w:val="00920AB3"/>
    <w:rsid w:val="00920BA3"/>
    <w:rsid w:val="00925F1A"/>
    <w:rsid w:val="009271B4"/>
    <w:rsid w:val="00930A83"/>
    <w:rsid w:val="0093188E"/>
    <w:rsid w:val="00932D28"/>
    <w:rsid w:val="0093509E"/>
    <w:rsid w:val="00936D6F"/>
    <w:rsid w:val="00936DF7"/>
    <w:rsid w:val="00937188"/>
    <w:rsid w:val="00940718"/>
    <w:rsid w:val="009412A3"/>
    <w:rsid w:val="00943E4A"/>
    <w:rsid w:val="00945958"/>
    <w:rsid w:val="009460A3"/>
    <w:rsid w:val="00950866"/>
    <w:rsid w:val="00950B5D"/>
    <w:rsid w:val="00951F9C"/>
    <w:rsid w:val="009521B5"/>
    <w:rsid w:val="00952487"/>
    <w:rsid w:val="00952AD2"/>
    <w:rsid w:val="0096399F"/>
    <w:rsid w:val="00963BD5"/>
    <w:rsid w:val="0096436B"/>
    <w:rsid w:val="00964BF2"/>
    <w:rsid w:val="009657D4"/>
    <w:rsid w:val="00966C7A"/>
    <w:rsid w:val="00967B29"/>
    <w:rsid w:val="009704F2"/>
    <w:rsid w:val="00971898"/>
    <w:rsid w:val="009721E0"/>
    <w:rsid w:val="00972914"/>
    <w:rsid w:val="00976607"/>
    <w:rsid w:val="009768F0"/>
    <w:rsid w:val="0097786A"/>
    <w:rsid w:val="00980F1F"/>
    <w:rsid w:val="00981DCF"/>
    <w:rsid w:val="00983302"/>
    <w:rsid w:val="0098340A"/>
    <w:rsid w:val="00984AA4"/>
    <w:rsid w:val="009850D0"/>
    <w:rsid w:val="00985BB2"/>
    <w:rsid w:val="00986F28"/>
    <w:rsid w:val="0098700D"/>
    <w:rsid w:val="00991A3C"/>
    <w:rsid w:val="00991B7D"/>
    <w:rsid w:val="0099297C"/>
    <w:rsid w:val="009A05DB"/>
    <w:rsid w:val="009A43B2"/>
    <w:rsid w:val="009A731C"/>
    <w:rsid w:val="009B047B"/>
    <w:rsid w:val="009B0839"/>
    <w:rsid w:val="009B2967"/>
    <w:rsid w:val="009B2FDB"/>
    <w:rsid w:val="009B3814"/>
    <w:rsid w:val="009B71CE"/>
    <w:rsid w:val="009B79D3"/>
    <w:rsid w:val="009C290B"/>
    <w:rsid w:val="009C4B2A"/>
    <w:rsid w:val="009C7E9E"/>
    <w:rsid w:val="009D049D"/>
    <w:rsid w:val="009D04E8"/>
    <w:rsid w:val="009D38B2"/>
    <w:rsid w:val="009D56AE"/>
    <w:rsid w:val="009D5ADD"/>
    <w:rsid w:val="009D6288"/>
    <w:rsid w:val="009D6FEA"/>
    <w:rsid w:val="009E0C21"/>
    <w:rsid w:val="009E15BC"/>
    <w:rsid w:val="009E1BDE"/>
    <w:rsid w:val="009E3C53"/>
    <w:rsid w:val="009E6979"/>
    <w:rsid w:val="009E69D4"/>
    <w:rsid w:val="009F105A"/>
    <w:rsid w:val="009F34C8"/>
    <w:rsid w:val="009F4181"/>
    <w:rsid w:val="009F62E8"/>
    <w:rsid w:val="009F6849"/>
    <w:rsid w:val="00A01E95"/>
    <w:rsid w:val="00A0593F"/>
    <w:rsid w:val="00A07191"/>
    <w:rsid w:val="00A1050F"/>
    <w:rsid w:val="00A10852"/>
    <w:rsid w:val="00A128A7"/>
    <w:rsid w:val="00A12D39"/>
    <w:rsid w:val="00A15A11"/>
    <w:rsid w:val="00A2192A"/>
    <w:rsid w:val="00A2270A"/>
    <w:rsid w:val="00A228B4"/>
    <w:rsid w:val="00A22C6B"/>
    <w:rsid w:val="00A237AD"/>
    <w:rsid w:val="00A2444F"/>
    <w:rsid w:val="00A2609D"/>
    <w:rsid w:val="00A3104A"/>
    <w:rsid w:val="00A312AC"/>
    <w:rsid w:val="00A31C09"/>
    <w:rsid w:val="00A33E13"/>
    <w:rsid w:val="00A35FF3"/>
    <w:rsid w:val="00A37CFC"/>
    <w:rsid w:val="00A4009F"/>
    <w:rsid w:val="00A40872"/>
    <w:rsid w:val="00A414C8"/>
    <w:rsid w:val="00A42A5A"/>
    <w:rsid w:val="00A43270"/>
    <w:rsid w:val="00A43F79"/>
    <w:rsid w:val="00A4626A"/>
    <w:rsid w:val="00A50FB5"/>
    <w:rsid w:val="00A5129D"/>
    <w:rsid w:val="00A52888"/>
    <w:rsid w:val="00A56604"/>
    <w:rsid w:val="00A56D71"/>
    <w:rsid w:val="00A61FDA"/>
    <w:rsid w:val="00A65534"/>
    <w:rsid w:val="00A65A0F"/>
    <w:rsid w:val="00A65E62"/>
    <w:rsid w:val="00A702D9"/>
    <w:rsid w:val="00A707B3"/>
    <w:rsid w:val="00A72894"/>
    <w:rsid w:val="00A73CBD"/>
    <w:rsid w:val="00A7403F"/>
    <w:rsid w:val="00A75431"/>
    <w:rsid w:val="00A806E8"/>
    <w:rsid w:val="00A824FC"/>
    <w:rsid w:val="00A83613"/>
    <w:rsid w:val="00A83783"/>
    <w:rsid w:val="00A84F6D"/>
    <w:rsid w:val="00A87DE3"/>
    <w:rsid w:val="00A912DC"/>
    <w:rsid w:val="00A96B77"/>
    <w:rsid w:val="00A97262"/>
    <w:rsid w:val="00AA0763"/>
    <w:rsid w:val="00AA0A8A"/>
    <w:rsid w:val="00AA14D8"/>
    <w:rsid w:val="00AA2A13"/>
    <w:rsid w:val="00AA3B97"/>
    <w:rsid w:val="00AA4AB4"/>
    <w:rsid w:val="00AA531E"/>
    <w:rsid w:val="00AA5967"/>
    <w:rsid w:val="00AA76E6"/>
    <w:rsid w:val="00AB0579"/>
    <w:rsid w:val="00AB0AB0"/>
    <w:rsid w:val="00AB0F29"/>
    <w:rsid w:val="00AB28A7"/>
    <w:rsid w:val="00AB3D0E"/>
    <w:rsid w:val="00AB6A00"/>
    <w:rsid w:val="00AC0DE3"/>
    <w:rsid w:val="00AC3626"/>
    <w:rsid w:val="00AC382C"/>
    <w:rsid w:val="00AC4B34"/>
    <w:rsid w:val="00AC60B2"/>
    <w:rsid w:val="00AC6301"/>
    <w:rsid w:val="00AC7327"/>
    <w:rsid w:val="00AD140D"/>
    <w:rsid w:val="00AD3C9A"/>
    <w:rsid w:val="00AD46B0"/>
    <w:rsid w:val="00AD69B8"/>
    <w:rsid w:val="00AE042B"/>
    <w:rsid w:val="00AE071F"/>
    <w:rsid w:val="00AE46E6"/>
    <w:rsid w:val="00AF16EE"/>
    <w:rsid w:val="00AF22E4"/>
    <w:rsid w:val="00AF2559"/>
    <w:rsid w:val="00AF3585"/>
    <w:rsid w:val="00AF6684"/>
    <w:rsid w:val="00B02B71"/>
    <w:rsid w:val="00B02D1F"/>
    <w:rsid w:val="00B031B7"/>
    <w:rsid w:val="00B04B87"/>
    <w:rsid w:val="00B10EF3"/>
    <w:rsid w:val="00B11221"/>
    <w:rsid w:val="00B1196F"/>
    <w:rsid w:val="00B11E2A"/>
    <w:rsid w:val="00B14316"/>
    <w:rsid w:val="00B176E3"/>
    <w:rsid w:val="00B22559"/>
    <w:rsid w:val="00B22A4F"/>
    <w:rsid w:val="00B25504"/>
    <w:rsid w:val="00B317FB"/>
    <w:rsid w:val="00B3243B"/>
    <w:rsid w:val="00B33A96"/>
    <w:rsid w:val="00B34CD8"/>
    <w:rsid w:val="00B354AE"/>
    <w:rsid w:val="00B428F1"/>
    <w:rsid w:val="00B4293F"/>
    <w:rsid w:val="00B4337F"/>
    <w:rsid w:val="00B455D7"/>
    <w:rsid w:val="00B4565D"/>
    <w:rsid w:val="00B45B49"/>
    <w:rsid w:val="00B4633E"/>
    <w:rsid w:val="00B46C9D"/>
    <w:rsid w:val="00B472D7"/>
    <w:rsid w:val="00B54C67"/>
    <w:rsid w:val="00B5591E"/>
    <w:rsid w:val="00B57E87"/>
    <w:rsid w:val="00B626B3"/>
    <w:rsid w:val="00B62CE9"/>
    <w:rsid w:val="00B65066"/>
    <w:rsid w:val="00B65C9A"/>
    <w:rsid w:val="00B666D9"/>
    <w:rsid w:val="00B7044B"/>
    <w:rsid w:val="00B70482"/>
    <w:rsid w:val="00B71996"/>
    <w:rsid w:val="00B764E4"/>
    <w:rsid w:val="00B76C2D"/>
    <w:rsid w:val="00B76DA7"/>
    <w:rsid w:val="00B77C65"/>
    <w:rsid w:val="00B81AB1"/>
    <w:rsid w:val="00B820E7"/>
    <w:rsid w:val="00B835C8"/>
    <w:rsid w:val="00B83CB6"/>
    <w:rsid w:val="00B84589"/>
    <w:rsid w:val="00B86AFF"/>
    <w:rsid w:val="00B90378"/>
    <w:rsid w:val="00B91117"/>
    <w:rsid w:val="00B91D83"/>
    <w:rsid w:val="00B929F0"/>
    <w:rsid w:val="00B93827"/>
    <w:rsid w:val="00BA1D6C"/>
    <w:rsid w:val="00BA5EF8"/>
    <w:rsid w:val="00BA665F"/>
    <w:rsid w:val="00BB030E"/>
    <w:rsid w:val="00BB0A87"/>
    <w:rsid w:val="00BB219B"/>
    <w:rsid w:val="00BB28C8"/>
    <w:rsid w:val="00BB709A"/>
    <w:rsid w:val="00BC215D"/>
    <w:rsid w:val="00BC32F6"/>
    <w:rsid w:val="00BC4783"/>
    <w:rsid w:val="00BC5DBF"/>
    <w:rsid w:val="00BD02B9"/>
    <w:rsid w:val="00BD0FAA"/>
    <w:rsid w:val="00BD475B"/>
    <w:rsid w:val="00BE0825"/>
    <w:rsid w:val="00BE0FEA"/>
    <w:rsid w:val="00BE2298"/>
    <w:rsid w:val="00BE5086"/>
    <w:rsid w:val="00BE72E7"/>
    <w:rsid w:val="00BE7C03"/>
    <w:rsid w:val="00BF1361"/>
    <w:rsid w:val="00BF19D3"/>
    <w:rsid w:val="00BF2BEF"/>
    <w:rsid w:val="00BF3A09"/>
    <w:rsid w:val="00BF740D"/>
    <w:rsid w:val="00BF7C1C"/>
    <w:rsid w:val="00BF7C91"/>
    <w:rsid w:val="00C013AC"/>
    <w:rsid w:val="00C044B1"/>
    <w:rsid w:val="00C04BD1"/>
    <w:rsid w:val="00C05FD1"/>
    <w:rsid w:val="00C063E5"/>
    <w:rsid w:val="00C102A9"/>
    <w:rsid w:val="00C11438"/>
    <w:rsid w:val="00C14A60"/>
    <w:rsid w:val="00C14AD5"/>
    <w:rsid w:val="00C1548B"/>
    <w:rsid w:val="00C16115"/>
    <w:rsid w:val="00C16968"/>
    <w:rsid w:val="00C175C4"/>
    <w:rsid w:val="00C17D0A"/>
    <w:rsid w:val="00C217F7"/>
    <w:rsid w:val="00C21ACE"/>
    <w:rsid w:val="00C21F86"/>
    <w:rsid w:val="00C249C8"/>
    <w:rsid w:val="00C24F1A"/>
    <w:rsid w:val="00C25984"/>
    <w:rsid w:val="00C31A17"/>
    <w:rsid w:val="00C32D68"/>
    <w:rsid w:val="00C33258"/>
    <w:rsid w:val="00C35D26"/>
    <w:rsid w:val="00C36A99"/>
    <w:rsid w:val="00C400C3"/>
    <w:rsid w:val="00C4126A"/>
    <w:rsid w:val="00C415E5"/>
    <w:rsid w:val="00C41F3D"/>
    <w:rsid w:val="00C432FA"/>
    <w:rsid w:val="00C43888"/>
    <w:rsid w:val="00C440A7"/>
    <w:rsid w:val="00C44DD2"/>
    <w:rsid w:val="00C4756B"/>
    <w:rsid w:val="00C54A4E"/>
    <w:rsid w:val="00C55436"/>
    <w:rsid w:val="00C557E0"/>
    <w:rsid w:val="00C60769"/>
    <w:rsid w:val="00C618B3"/>
    <w:rsid w:val="00C6463B"/>
    <w:rsid w:val="00C64762"/>
    <w:rsid w:val="00C649D3"/>
    <w:rsid w:val="00C65A16"/>
    <w:rsid w:val="00C65A51"/>
    <w:rsid w:val="00C66E6E"/>
    <w:rsid w:val="00C701B5"/>
    <w:rsid w:val="00C72468"/>
    <w:rsid w:val="00C73D0A"/>
    <w:rsid w:val="00C75A29"/>
    <w:rsid w:val="00C775EA"/>
    <w:rsid w:val="00C811A3"/>
    <w:rsid w:val="00C859CF"/>
    <w:rsid w:val="00C86BC5"/>
    <w:rsid w:val="00C8709F"/>
    <w:rsid w:val="00C90814"/>
    <w:rsid w:val="00C90E78"/>
    <w:rsid w:val="00C911A6"/>
    <w:rsid w:val="00C931D0"/>
    <w:rsid w:val="00C9387B"/>
    <w:rsid w:val="00C94DAD"/>
    <w:rsid w:val="00C95831"/>
    <w:rsid w:val="00C965C5"/>
    <w:rsid w:val="00C96D8A"/>
    <w:rsid w:val="00CA1DEF"/>
    <w:rsid w:val="00CA1F08"/>
    <w:rsid w:val="00CA2AA5"/>
    <w:rsid w:val="00CA3DB7"/>
    <w:rsid w:val="00CA4B6C"/>
    <w:rsid w:val="00CA7BF5"/>
    <w:rsid w:val="00CB0611"/>
    <w:rsid w:val="00CB1B65"/>
    <w:rsid w:val="00CB2647"/>
    <w:rsid w:val="00CB286C"/>
    <w:rsid w:val="00CB3093"/>
    <w:rsid w:val="00CB3BCF"/>
    <w:rsid w:val="00CB52B9"/>
    <w:rsid w:val="00CC07C1"/>
    <w:rsid w:val="00CC2EEF"/>
    <w:rsid w:val="00CC7EB5"/>
    <w:rsid w:val="00CD2CC8"/>
    <w:rsid w:val="00CD754C"/>
    <w:rsid w:val="00CD7A6C"/>
    <w:rsid w:val="00CE0593"/>
    <w:rsid w:val="00CE4CEC"/>
    <w:rsid w:val="00CE5928"/>
    <w:rsid w:val="00CF01A8"/>
    <w:rsid w:val="00CF0A13"/>
    <w:rsid w:val="00CF11BD"/>
    <w:rsid w:val="00CF193F"/>
    <w:rsid w:val="00CF3B29"/>
    <w:rsid w:val="00CF4A45"/>
    <w:rsid w:val="00D00BF2"/>
    <w:rsid w:val="00D02172"/>
    <w:rsid w:val="00D039AA"/>
    <w:rsid w:val="00D05B10"/>
    <w:rsid w:val="00D05F3A"/>
    <w:rsid w:val="00D10067"/>
    <w:rsid w:val="00D1092D"/>
    <w:rsid w:val="00D11AE9"/>
    <w:rsid w:val="00D1280E"/>
    <w:rsid w:val="00D13B5A"/>
    <w:rsid w:val="00D154FA"/>
    <w:rsid w:val="00D15D93"/>
    <w:rsid w:val="00D15E54"/>
    <w:rsid w:val="00D202D0"/>
    <w:rsid w:val="00D20495"/>
    <w:rsid w:val="00D21B38"/>
    <w:rsid w:val="00D2329E"/>
    <w:rsid w:val="00D23D1C"/>
    <w:rsid w:val="00D24972"/>
    <w:rsid w:val="00D24DA7"/>
    <w:rsid w:val="00D27A13"/>
    <w:rsid w:val="00D313CE"/>
    <w:rsid w:val="00D31707"/>
    <w:rsid w:val="00D332BB"/>
    <w:rsid w:val="00D340A9"/>
    <w:rsid w:val="00D35785"/>
    <w:rsid w:val="00D35FD4"/>
    <w:rsid w:val="00D37E04"/>
    <w:rsid w:val="00D40467"/>
    <w:rsid w:val="00D420DA"/>
    <w:rsid w:val="00D44BFB"/>
    <w:rsid w:val="00D45F87"/>
    <w:rsid w:val="00D5191F"/>
    <w:rsid w:val="00D523A0"/>
    <w:rsid w:val="00D54B73"/>
    <w:rsid w:val="00D553AE"/>
    <w:rsid w:val="00D6061E"/>
    <w:rsid w:val="00D60B41"/>
    <w:rsid w:val="00D616F7"/>
    <w:rsid w:val="00D620AA"/>
    <w:rsid w:val="00D63FBD"/>
    <w:rsid w:val="00D732A8"/>
    <w:rsid w:val="00D76256"/>
    <w:rsid w:val="00D76487"/>
    <w:rsid w:val="00D8138B"/>
    <w:rsid w:val="00D83406"/>
    <w:rsid w:val="00D866DD"/>
    <w:rsid w:val="00D8698C"/>
    <w:rsid w:val="00D879D4"/>
    <w:rsid w:val="00D90475"/>
    <w:rsid w:val="00D92E92"/>
    <w:rsid w:val="00D94824"/>
    <w:rsid w:val="00D94E10"/>
    <w:rsid w:val="00D95F31"/>
    <w:rsid w:val="00D97552"/>
    <w:rsid w:val="00D97C75"/>
    <w:rsid w:val="00D97F5C"/>
    <w:rsid w:val="00DA0087"/>
    <w:rsid w:val="00DA0BD7"/>
    <w:rsid w:val="00DA3571"/>
    <w:rsid w:val="00DA3943"/>
    <w:rsid w:val="00DA583E"/>
    <w:rsid w:val="00DA6AD5"/>
    <w:rsid w:val="00DB0A8E"/>
    <w:rsid w:val="00DB157E"/>
    <w:rsid w:val="00DB38D3"/>
    <w:rsid w:val="00DB5B17"/>
    <w:rsid w:val="00DB609C"/>
    <w:rsid w:val="00DC2ADD"/>
    <w:rsid w:val="00DC343F"/>
    <w:rsid w:val="00DC37D2"/>
    <w:rsid w:val="00DD0990"/>
    <w:rsid w:val="00DD09E3"/>
    <w:rsid w:val="00DD1109"/>
    <w:rsid w:val="00DD4D48"/>
    <w:rsid w:val="00DE0302"/>
    <w:rsid w:val="00DE0BB9"/>
    <w:rsid w:val="00DE3114"/>
    <w:rsid w:val="00DE7425"/>
    <w:rsid w:val="00DF18EA"/>
    <w:rsid w:val="00DF2CED"/>
    <w:rsid w:val="00DF3219"/>
    <w:rsid w:val="00DF4B48"/>
    <w:rsid w:val="00E0053B"/>
    <w:rsid w:val="00E0101B"/>
    <w:rsid w:val="00E02C45"/>
    <w:rsid w:val="00E03391"/>
    <w:rsid w:val="00E03E7A"/>
    <w:rsid w:val="00E05032"/>
    <w:rsid w:val="00E06658"/>
    <w:rsid w:val="00E1107C"/>
    <w:rsid w:val="00E12162"/>
    <w:rsid w:val="00E12384"/>
    <w:rsid w:val="00E14B3C"/>
    <w:rsid w:val="00E150F9"/>
    <w:rsid w:val="00E16628"/>
    <w:rsid w:val="00E175A9"/>
    <w:rsid w:val="00E179E6"/>
    <w:rsid w:val="00E17AFF"/>
    <w:rsid w:val="00E2165F"/>
    <w:rsid w:val="00E239C2"/>
    <w:rsid w:val="00E23BBE"/>
    <w:rsid w:val="00E24662"/>
    <w:rsid w:val="00E27109"/>
    <w:rsid w:val="00E2762A"/>
    <w:rsid w:val="00E30AB5"/>
    <w:rsid w:val="00E3117F"/>
    <w:rsid w:val="00E33AF2"/>
    <w:rsid w:val="00E33BF8"/>
    <w:rsid w:val="00E37337"/>
    <w:rsid w:val="00E379D5"/>
    <w:rsid w:val="00E4051D"/>
    <w:rsid w:val="00E415F3"/>
    <w:rsid w:val="00E42073"/>
    <w:rsid w:val="00E426E6"/>
    <w:rsid w:val="00E43B65"/>
    <w:rsid w:val="00E44C0C"/>
    <w:rsid w:val="00E45D8B"/>
    <w:rsid w:val="00E50BA2"/>
    <w:rsid w:val="00E5105C"/>
    <w:rsid w:val="00E54BCE"/>
    <w:rsid w:val="00E55504"/>
    <w:rsid w:val="00E564B4"/>
    <w:rsid w:val="00E56CD5"/>
    <w:rsid w:val="00E61A0D"/>
    <w:rsid w:val="00E6296C"/>
    <w:rsid w:val="00E63F7E"/>
    <w:rsid w:val="00E64631"/>
    <w:rsid w:val="00E64B83"/>
    <w:rsid w:val="00E6619B"/>
    <w:rsid w:val="00E67710"/>
    <w:rsid w:val="00E72E59"/>
    <w:rsid w:val="00E73B1D"/>
    <w:rsid w:val="00E763F8"/>
    <w:rsid w:val="00E76919"/>
    <w:rsid w:val="00E773DC"/>
    <w:rsid w:val="00E82433"/>
    <w:rsid w:val="00E82B13"/>
    <w:rsid w:val="00E82E66"/>
    <w:rsid w:val="00E83155"/>
    <w:rsid w:val="00E831B6"/>
    <w:rsid w:val="00E83565"/>
    <w:rsid w:val="00E836AB"/>
    <w:rsid w:val="00E83B26"/>
    <w:rsid w:val="00E84E24"/>
    <w:rsid w:val="00E84E9F"/>
    <w:rsid w:val="00E85789"/>
    <w:rsid w:val="00E85EDA"/>
    <w:rsid w:val="00E907CE"/>
    <w:rsid w:val="00E92D06"/>
    <w:rsid w:val="00E9332A"/>
    <w:rsid w:val="00E94A5F"/>
    <w:rsid w:val="00E95572"/>
    <w:rsid w:val="00E9600C"/>
    <w:rsid w:val="00E9608D"/>
    <w:rsid w:val="00E97EA6"/>
    <w:rsid w:val="00EA09FD"/>
    <w:rsid w:val="00EA0FB3"/>
    <w:rsid w:val="00EA1034"/>
    <w:rsid w:val="00EA3807"/>
    <w:rsid w:val="00EA4D69"/>
    <w:rsid w:val="00EA626D"/>
    <w:rsid w:val="00EA665E"/>
    <w:rsid w:val="00EA7676"/>
    <w:rsid w:val="00EB129D"/>
    <w:rsid w:val="00EB3507"/>
    <w:rsid w:val="00EB35B3"/>
    <w:rsid w:val="00EB3BFD"/>
    <w:rsid w:val="00EB3CA2"/>
    <w:rsid w:val="00EB4533"/>
    <w:rsid w:val="00EB4874"/>
    <w:rsid w:val="00EB52A0"/>
    <w:rsid w:val="00EB5420"/>
    <w:rsid w:val="00EB6A06"/>
    <w:rsid w:val="00EB7316"/>
    <w:rsid w:val="00EB758B"/>
    <w:rsid w:val="00EC0DFA"/>
    <w:rsid w:val="00EC1F30"/>
    <w:rsid w:val="00EC233D"/>
    <w:rsid w:val="00EC2F91"/>
    <w:rsid w:val="00EC355B"/>
    <w:rsid w:val="00EC5656"/>
    <w:rsid w:val="00ED121F"/>
    <w:rsid w:val="00ED3F58"/>
    <w:rsid w:val="00ED472E"/>
    <w:rsid w:val="00ED58BA"/>
    <w:rsid w:val="00ED5FB0"/>
    <w:rsid w:val="00ED6291"/>
    <w:rsid w:val="00ED6C8E"/>
    <w:rsid w:val="00ED6EFA"/>
    <w:rsid w:val="00EE0CAD"/>
    <w:rsid w:val="00EE2CF7"/>
    <w:rsid w:val="00EE2F66"/>
    <w:rsid w:val="00EE3BE0"/>
    <w:rsid w:val="00EE5851"/>
    <w:rsid w:val="00EE5C77"/>
    <w:rsid w:val="00EE6F73"/>
    <w:rsid w:val="00EE735F"/>
    <w:rsid w:val="00EE7CA6"/>
    <w:rsid w:val="00EF06C3"/>
    <w:rsid w:val="00EF16F4"/>
    <w:rsid w:val="00EF34C8"/>
    <w:rsid w:val="00EF36E9"/>
    <w:rsid w:val="00EF4C33"/>
    <w:rsid w:val="00F00FEC"/>
    <w:rsid w:val="00F02BC2"/>
    <w:rsid w:val="00F02FC7"/>
    <w:rsid w:val="00F04142"/>
    <w:rsid w:val="00F041FF"/>
    <w:rsid w:val="00F06222"/>
    <w:rsid w:val="00F077FE"/>
    <w:rsid w:val="00F12014"/>
    <w:rsid w:val="00F13113"/>
    <w:rsid w:val="00F13523"/>
    <w:rsid w:val="00F13819"/>
    <w:rsid w:val="00F1479C"/>
    <w:rsid w:val="00F14AA1"/>
    <w:rsid w:val="00F15842"/>
    <w:rsid w:val="00F15E54"/>
    <w:rsid w:val="00F17B16"/>
    <w:rsid w:val="00F20F3C"/>
    <w:rsid w:val="00F21EA6"/>
    <w:rsid w:val="00F24676"/>
    <w:rsid w:val="00F24B70"/>
    <w:rsid w:val="00F262EE"/>
    <w:rsid w:val="00F2650F"/>
    <w:rsid w:val="00F26963"/>
    <w:rsid w:val="00F27F06"/>
    <w:rsid w:val="00F30840"/>
    <w:rsid w:val="00F32D7E"/>
    <w:rsid w:val="00F335E9"/>
    <w:rsid w:val="00F3441F"/>
    <w:rsid w:val="00F34DC9"/>
    <w:rsid w:val="00F37417"/>
    <w:rsid w:val="00F43328"/>
    <w:rsid w:val="00F512FA"/>
    <w:rsid w:val="00F519A3"/>
    <w:rsid w:val="00F51F41"/>
    <w:rsid w:val="00F5229C"/>
    <w:rsid w:val="00F54BC9"/>
    <w:rsid w:val="00F55EA5"/>
    <w:rsid w:val="00F605E7"/>
    <w:rsid w:val="00F60833"/>
    <w:rsid w:val="00F64AA2"/>
    <w:rsid w:val="00F64AC1"/>
    <w:rsid w:val="00F65AC2"/>
    <w:rsid w:val="00F66518"/>
    <w:rsid w:val="00F67BCB"/>
    <w:rsid w:val="00F711E2"/>
    <w:rsid w:val="00F73F61"/>
    <w:rsid w:val="00F74959"/>
    <w:rsid w:val="00F749BE"/>
    <w:rsid w:val="00F74F9B"/>
    <w:rsid w:val="00F7593F"/>
    <w:rsid w:val="00F75DFB"/>
    <w:rsid w:val="00F75F49"/>
    <w:rsid w:val="00F843B7"/>
    <w:rsid w:val="00F843DC"/>
    <w:rsid w:val="00F86F1A"/>
    <w:rsid w:val="00F87479"/>
    <w:rsid w:val="00F878AC"/>
    <w:rsid w:val="00F925B6"/>
    <w:rsid w:val="00F92692"/>
    <w:rsid w:val="00F944D5"/>
    <w:rsid w:val="00F95CF4"/>
    <w:rsid w:val="00FA4434"/>
    <w:rsid w:val="00FA5CED"/>
    <w:rsid w:val="00FA69B6"/>
    <w:rsid w:val="00FA741C"/>
    <w:rsid w:val="00FA7C4B"/>
    <w:rsid w:val="00FA7E0F"/>
    <w:rsid w:val="00FB18A7"/>
    <w:rsid w:val="00FB1C83"/>
    <w:rsid w:val="00FB210D"/>
    <w:rsid w:val="00FB2B79"/>
    <w:rsid w:val="00FB31F6"/>
    <w:rsid w:val="00FB603A"/>
    <w:rsid w:val="00FB6AC9"/>
    <w:rsid w:val="00FC401C"/>
    <w:rsid w:val="00FC53EC"/>
    <w:rsid w:val="00FC6392"/>
    <w:rsid w:val="00FD1224"/>
    <w:rsid w:val="00FD1A81"/>
    <w:rsid w:val="00FD2445"/>
    <w:rsid w:val="00FD2C2C"/>
    <w:rsid w:val="00FD62F0"/>
    <w:rsid w:val="00FD7E9B"/>
    <w:rsid w:val="00FE04F3"/>
    <w:rsid w:val="00FE0E73"/>
    <w:rsid w:val="00FE1261"/>
    <w:rsid w:val="00FE1489"/>
    <w:rsid w:val="00FE166B"/>
    <w:rsid w:val="00FE29C2"/>
    <w:rsid w:val="00FE2E1D"/>
    <w:rsid w:val="00FE420B"/>
    <w:rsid w:val="00FE45CA"/>
    <w:rsid w:val="00FE6C21"/>
    <w:rsid w:val="00FF0211"/>
    <w:rsid w:val="00FF1912"/>
    <w:rsid w:val="00FF3946"/>
    <w:rsid w:val="00FF45E0"/>
    <w:rsid w:val="00FF577F"/>
    <w:rsid w:val="00FF6A2F"/>
    <w:rsid w:val="00FF6F66"/>
    <w:rsid w:val="00FF742A"/>
    <w:rsid w:val="00FF7C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9A25"/>
  <w15:docId w15:val="{8AA5A3EF-9D8E-5B49-BBB9-A4C12A9D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eastAsia="Calibri" w:hAnsi="Calibri" w:cs="Calibri"/>
      <w:color w:val="000000"/>
      <w:sz w:val="22"/>
      <w:szCs w:val="22"/>
      <w:u w:color="000000"/>
    </w:rPr>
  </w:style>
  <w:style w:type="paragraph" w:styleId="Titolo2">
    <w:name w:val="heading 2"/>
    <w:link w:val="Titolo2Carattere"/>
    <w:uiPriority w:val="9"/>
    <w:unhideWhenUsed/>
    <w:qFormat/>
    <w:pPr>
      <w:spacing w:before="100" w:after="100"/>
      <w:outlineLvl w:val="1"/>
    </w:pPr>
    <w:rPr>
      <w:rFonts w:eastAsia="Times New Roman"/>
      <w:b/>
      <w:bCs/>
      <w:color w:val="000000"/>
      <w:sz w:val="36"/>
      <w:szCs w:val="36"/>
      <w:u w:color="000000"/>
    </w:rPr>
  </w:style>
  <w:style w:type="paragraph" w:styleId="Titolo3">
    <w:name w:val="heading 3"/>
    <w:basedOn w:val="Normale"/>
    <w:next w:val="Normale"/>
    <w:link w:val="Titolo3Carattere"/>
    <w:uiPriority w:val="9"/>
    <w:semiHidden/>
    <w:unhideWhenUsed/>
    <w:qFormat/>
    <w:rsid w:val="00204D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ascii="Calibri" w:eastAsia="Calibri" w:hAnsi="Calibri" w:cs="Calibri"/>
      <w:color w:val="000000"/>
      <w:sz w:val="22"/>
      <w:szCs w:val="22"/>
      <w:u w:color="000000"/>
    </w:rPr>
  </w:style>
  <w:style w:type="character" w:customStyle="1" w:styleId="NessunoA">
    <w:name w:val="Nessuno A"/>
    <w:rPr>
      <w:lang w:val="it-IT"/>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character" w:customStyle="1" w:styleId="Hyperlink0">
    <w:name w:val="Hyperlink.0"/>
    <w:basedOn w:val="NessunoA"/>
    <w:rPr>
      <w:u w:val="single" w:color="0000FF"/>
      <w:lang w:val="en-US"/>
    </w:rPr>
  </w:style>
  <w:style w:type="character" w:styleId="Rimandocommento">
    <w:name w:val="annotation reference"/>
    <w:basedOn w:val="Carpredefinitoparagrafo"/>
    <w:uiPriority w:val="99"/>
    <w:semiHidden/>
    <w:unhideWhenUsed/>
    <w:rsid w:val="00B77C65"/>
    <w:rPr>
      <w:sz w:val="16"/>
      <w:szCs w:val="16"/>
    </w:rPr>
  </w:style>
  <w:style w:type="paragraph" w:styleId="Testocommento">
    <w:name w:val="annotation text"/>
    <w:basedOn w:val="Normale"/>
    <w:link w:val="TestocommentoCarattere"/>
    <w:uiPriority w:val="99"/>
    <w:unhideWhenUsed/>
    <w:rsid w:val="00B77C65"/>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imes New Roman" w:eastAsia="Times New Roman" w:hAnsi="Times New Roman" w:cs="Times New Roman"/>
      <w:color w:val="auto"/>
      <w:sz w:val="20"/>
      <w:szCs w:val="20"/>
      <w:bdr w:val="none" w:sz="0" w:space="0" w:color="auto"/>
    </w:rPr>
  </w:style>
  <w:style w:type="character" w:customStyle="1" w:styleId="TestocommentoCarattere">
    <w:name w:val="Testo commento Carattere"/>
    <w:basedOn w:val="Carpredefinitoparagrafo"/>
    <w:link w:val="Testocommento"/>
    <w:uiPriority w:val="99"/>
    <w:rsid w:val="00B77C65"/>
    <w:rPr>
      <w:rFonts w:eastAsia="Times New Roman"/>
      <w:bdr w:val="none" w:sz="0" w:space="0" w:color="auto"/>
    </w:rPr>
  </w:style>
  <w:style w:type="paragraph" w:styleId="Testofumetto">
    <w:name w:val="Balloon Text"/>
    <w:basedOn w:val="Normale"/>
    <w:link w:val="TestofumettoCarattere"/>
    <w:uiPriority w:val="99"/>
    <w:semiHidden/>
    <w:unhideWhenUsed/>
    <w:rsid w:val="00B77C65"/>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B77C65"/>
    <w:rPr>
      <w:rFonts w:eastAsia="Calibri"/>
      <w:color w:val="000000"/>
      <w:sz w:val="18"/>
      <w:szCs w:val="18"/>
      <w:u w:color="000000"/>
    </w:rPr>
  </w:style>
  <w:style w:type="paragraph" w:styleId="NormaleWeb">
    <w:name w:val="Normal (Web)"/>
    <w:basedOn w:val="Normale"/>
    <w:uiPriority w:val="99"/>
    <w:unhideWhenUsed/>
    <w:rsid w:val="003C3A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apple-converted-space">
    <w:name w:val="apple-converted-space"/>
    <w:basedOn w:val="Carpredefinitoparagrafo"/>
    <w:rsid w:val="001E1573"/>
  </w:style>
  <w:style w:type="paragraph" w:customStyle="1" w:styleId="DidefaultA">
    <w:name w:val="Di default A"/>
    <w:rsid w:val="008C7D10"/>
    <w:pPr>
      <w:spacing w:after="160" w:line="259" w:lineRule="auto"/>
    </w:pPr>
    <w:rPr>
      <w:rFonts w:ascii="Helvetica" w:eastAsia="Helvetica" w:hAnsi="Helvetica" w:cs="Helvetica"/>
      <w:color w:val="000000"/>
      <w:sz w:val="22"/>
      <w:szCs w:val="22"/>
      <w:u w:color="000000"/>
    </w:rPr>
  </w:style>
  <w:style w:type="character" w:customStyle="1" w:styleId="Nessuno">
    <w:name w:val="Nessuno"/>
    <w:rsid w:val="008C7D10"/>
  </w:style>
  <w:style w:type="character" w:customStyle="1" w:styleId="nessunoa0">
    <w:name w:val="nessunoa"/>
    <w:basedOn w:val="Carpredefinitoparagrafo"/>
    <w:rsid w:val="008C7D10"/>
  </w:style>
  <w:style w:type="paragraph" w:styleId="Paragrafoelenco">
    <w:name w:val="List Paragraph"/>
    <w:basedOn w:val="Normale"/>
    <w:uiPriority w:val="34"/>
    <w:qFormat/>
    <w:rsid w:val="00FE04F3"/>
    <w:pPr>
      <w:ind w:left="720"/>
      <w:contextualSpacing/>
    </w:pPr>
  </w:style>
  <w:style w:type="paragraph" w:styleId="Soggettocommento">
    <w:name w:val="annotation subject"/>
    <w:basedOn w:val="Testocommento"/>
    <w:next w:val="Testocommento"/>
    <w:link w:val="SoggettocommentoCarattere"/>
    <w:uiPriority w:val="99"/>
    <w:semiHidden/>
    <w:unhideWhenUsed/>
    <w:rsid w:val="00E16628"/>
    <w:pPr>
      <w:pBdr>
        <w:top w:val="nil"/>
        <w:left w:val="nil"/>
        <w:bottom w:val="nil"/>
        <w:right w:val="nil"/>
        <w:between w:val="nil"/>
        <w:bar w:val="nil"/>
      </w:pBdr>
      <w:spacing w:after="160"/>
    </w:pPr>
    <w:rPr>
      <w:rFonts w:ascii="Calibri" w:eastAsia="Calibri" w:hAnsi="Calibri" w:cs="Calibri"/>
      <w:b/>
      <w:bCs/>
      <w:color w:val="000000"/>
      <w:bdr w:val="nil"/>
    </w:rPr>
  </w:style>
  <w:style w:type="character" w:customStyle="1" w:styleId="SoggettocommentoCarattere">
    <w:name w:val="Soggetto commento Carattere"/>
    <w:basedOn w:val="TestocommentoCarattere"/>
    <w:link w:val="Soggettocommento"/>
    <w:uiPriority w:val="99"/>
    <w:semiHidden/>
    <w:rsid w:val="00E16628"/>
    <w:rPr>
      <w:rFonts w:ascii="Calibri" w:eastAsia="Calibri" w:hAnsi="Calibri" w:cs="Calibri"/>
      <w:b/>
      <w:bCs/>
      <w:color w:val="000000"/>
      <w:u w:color="000000"/>
      <w:bdr w:val="none" w:sz="0" w:space="0" w:color="auto"/>
    </w:rPr>
  </w:style>
  <w:style w:type="paragraph" w:styleId="Revisione">
    <w:name w:val="Revision"/>
    <w:hidden/>
    <w:uiPriority w:val="99"/>
    <w:semiHidden/>
    <w:rsid w:val="00C6476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paragraph" w:styleId="Pidipagina">
    <w:name w:val="footer"/>
    <w:basedOn w:val="Normale"/>
    <w:link w:val="PidipaginaCarattere"/>
    <w:uiPriority w:val="99"/>
    <w:semiHidden/>
    <w:unhideWhenUsed/>
    <w:rsid w:val="00EE2F6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EE2F66"/>
    <w:rPr>
      <w:rFonts w:ascii="Calibri" w:eastAsia="Calibri" w:hAnsi="Calibri" w:cs="Calibri"/>
      <w:color w:val="000000"/>
      <w:sz w:val="22"/>
      <w:szCs w:val="22"/>
      <w:u w:color="000000"/>
    </w:rPr>
  </w:style>
  <w:style w:type="table" w:customStyle="1" w:styleId="TableNormal1">
    <w:name w:val="Table Normal1"/>
    <w:rsid w:val="00B354AE"/>
    <w:tblPr>
      <w:tblInd w:w="0" w:type="dxa"/>
      <w:tblCellMar>
        <w:top w:w="0" w:type="dxa"/>
        <w:left w:w="0" w:type="dxa"/>
        <w:bottom w:w="0" w:type="dxa"/>
        <w:right w:w="0" w:type="dxa"/>
      </w:tblCellMar>
    </w:tblPr>
  </w:style>
  <w:style w:type="character" w:styleId="Enfasigrassetto">
    <w:name w:val="Strong"/>
    <w:basedOn w:val="Carpredefinitoparagrafo"/>
    <w:uiPriority w:val="22"/>
    <w:qFormat/>
    <w:rsid w:val="00C4126A"/>
    <w:rPr>
      <w:b/>
      <w:bCs/>
    </w:rPr>
  </w:style>
  <w:style w:type="character" w:styleId="Menzionenonrisolta">
    <w:name w:val="Unresolved Mention"/>
    <w:basedOn w:val="Carpredefinitoparagrafo"/>
    <w:uiPriority w:val="99"/>
    <w:semiHidden/>
    <w:unhideWhenUsed/>
    <w:rsid w:val="00E5105C"/>
    <w:rPr>
      <w:color w:val="605E5C"/>
      <w:shd w:val="clear" w:color="auto" w:fill="E1DFDD"/>
    </w:rPr>
  </w:style>
  <w:style w:type="character" w:customStyle="1" w:styleId="Titolo3Carattere">
    <w:name w:val="Titolo 3 Carattere"/>
    <w:basedOn w:val="Carpredefinitoparagrafo"/>
    <w:link w:val="Titolo3"/>
    <w:uiPriority w:val="9"/>
    <w:semiHidden/>
    <w:rsid w:val="00204DBF"/>
    <w:rPr>
      <w:rFonts w:asciiTheme="majorHAnsi" w:eastAsiaTheme="majorEastAsia" w:hAnsiTheme="majorHAnsi" w:cstheme="majorBidi"/>
      <w:color w:val="1F4D78" w:themeColor="accent1" w:themeShade="7F"/>
      <w:sz w:val="24"/>
      <w:szCs w:val="24"/>
      <w:u w:color="000000"/>
    </w:rPr>
  </w:style>
  <w:style w:type="character" w:customStyle="1" w:styleId="Titolo2Carattere">
    <w:name w:val="Titolo 2 Carattere"/>
    <w:basedOn w:val="Carpredefinitoparagrafo"/>
    <w:link w:val="Titolo2"/>
    <w:uiPriority w:val="9"/>
    <w:rsid w:val="003507DB"/>
    <w:rPr>
      <w:rFonts w:eastAsia="Times New Roman"/>
      <w:b/>
      <w:bCs/>
      <w:color w:val="000000"/>
      <w:sz w:val="36"/>
      <w:szCs w:val="3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11691">
      <w:bodyDiv w:val="1"/>
      <w:marLeft w:val="0"/>
      <w:marRight w:val="0"/>
      <w:marTop w:val="0"/>
      <w:marBottom w:val="0"/>
      <w:divBdr>
        <w:top w:val="none" w:sz="0" w:space="0" w:color="auto"/>
        <w:left w:val="none" w:sz="0" w:space="0" w:color="auto"/>
        <w:bottom w:val="none" w:sz="0" w:space="0" w:color="auto"/>
        <w:right w:val="none" w:sz="0" w:space="0" w:color="auto"/>
      </w:divBdr>
    </w:div>
    <w:div w:id="564529878">
      <w:bodyDiv w:val="1"/>
      <w:marLeft w:val="0"/>
      <w:marRight w:val="0"/>
      <w:marTop w:val="0"/>
      <w:marBottom w:val="0"/>
      <w:divBdr>
        <w:top w:val="none" w:sz="0" w:space="0" w:color="auto"/>
        <w:left w:val="none" w:sz="0" w:space="0" w:color="auto"/>
        <w:bottom w:val="none" w:sz="0" w:space="0" w:color="auto"/>
        <w:right w:val="none" w:sz="0" w:space="0" w:color="auto"/>
      </w:divBdr>
    </w:div>
    <w:div w:id="1964385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fficiostampa@cdcraee.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raee.it/rapporti-raee/rapporto-annuale-2025/rapporti-regionali-2025/rapporto-puglia-202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544E5842E0674D963BAFDA56E055CA" ma:contentTypeVersion="19" ma:contentTypeDescription="Create a new document." ma:contentTypeScope="" ma:versionID="4142d013853f0545b042fe899f1a55d4">
  <xsd:schema xmlns:xsd="http://www.w3.org/2001/XMLSchema" xmlns:xs="http://www.w3.org/2001/XMLSchema" xmlns:p="http://schemas.microsoft.com/office/2006/metadata/properties" xmlns:ns2="57524266-74ba-48e2-ab0c-fdc99156b129" xmlns:ns3="5cd648e5-a20f-402f-8cdf-4bed1626a313" targetNamespace="http://schemas.microsoft.com/office/2006/metadata/properties" ma:root="true" ma:fieldsID="c0f34a693929332e6c5d0c87d88a109b" ns2:_="" ns3:_="">
    <xsd:import namespace="57524266-74ba-48e2-ab0c-fdc99156b129"/>
    <xsd:import namespace="5cd648e5-a20f-402f-8cdf-4bed1626a3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24266-74ba-48e2-ab0c-fdc99156b12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2c596b-a525-421e-9fdb-2a03ad3753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d648e5-a20f-402f-8cdf-4bed1626a31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0b1e473-e029-491b-9584-2a95ec8f8557}" ma:internalName="TaxCatchAll" ma:showField="CatchAllData" ma:web="5cd648e5-a20f-402f-8cdf-4bed1626a3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d648e5-a20f-402f-8cdf-4bed1626a313" xsi:nil="true"/>
    <lcf76f155ced4ddcb4097134ff3c332f xmlns="57524266-74ba-48e2-ab0c-fdc99156b12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2F1E2-2046-4D9A-9DDF-2B28EB53F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24266-74ba-48e2-ab0c-fdc99156b129"/>
    <ds:schemaRef ds:uri="5cd648e5-a20f-402f-8cdf-4bed1626a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92799-E6C1-4FF6-B9AC-810ABA03B3C5}">
  <ds:schemaRefs>
    <ds:schemaRef ds:uri="http://schemas.microsoft.com/sharepoint/v3/contenttype/forms"/>
  </ds:schemaRefs>
</ds:datastoreItem>
</file>

<file path=customXml/itemProps3.xml><?xml version="1.0" encoding="utf-8"?>
<ds:datastoreItem xmlns:ds="http://schemas.openxmlformats.org/officeDocument/2006/customXml" ds:itemID="{6C3B0458-47E4-4108-9BA1-083FF46416D3}">
  <ds:schemaRefs>
    <ds:schemaRef ds:uri="http://schemas.microsoft.com/office/2006/metadata/properties"/>
    <ds:schemaRef ds:uri="http://schemas.microsoft.com/office/infopath/2007/PartnerControls"/>
    <ds:schemaRef ds:uri="5cd648e5-a20f-402f-8cdf-4bed1626a313"/>
    <ds:schemaRef ds:uri="57524266-74ba-48e2-ab0c-fdc99156b129"/>
  </ds:schemaRefs>
</ds:datastoreItem>
</file>

<file path=customXml/itemProps4.xml><?xml version="1.0" encoding="utf-8"?>
<ds:datastoreItem xmlns:ds="http://schemas.openxmlformats.org/officeDocument/2006/customXml" ds:itemID="{928D291F-1F05-4531-8526-7A96646DA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1159</Words>
  <Characters>6607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7751</CharactersWithSpaces>
  <SharedDoc>false</SharedDoc>
  <HLinks>
    <vt:vector size="6" baseType="variant">
      <vt:variant>
        <vt:i4>6815827</vt:i4>
      </vt:variant>
      <vt:variant>
        <vt:i4>0</vt:i4>
      </vt:variant>
      <vt:variant>
        <vt:i4>0</vt:i4>
      </vt:variant>
      <vt:variant>
        <vt:i4>5</vt:i4>
      </vt:variant>
      <vt:variant>
        <vt:lpwstr>mailto:ufficiostampa@cdcraee.it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Enrico Zangirolami</dc:creator>
  <cp:lastModifiedBy>Federica Porta</cp:lastModifiedBy>
  <cp:revision>809</cp:revision>
  <dcterms:created xsi:type="dcterms:W3CDTF">2026-02-17T11:59:00Z</dcterms:created>
  <dcterms:modified xsi:type="dcterms:W3CDTF">2026-03-21T17:28:00Z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0x010100A3544E5842E0674D963BAFDA56E055CA</vt:lpwstr>
  </property>
  <property fmtid="{D5CDD505-2E9C-101B-9397-08002B2CF9AE}" pid="3" name="MediaServiceImageTags">
    <vt:lpwstr/>
  </property>
</Properties>
</file>