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66F7" w14:textId="77777777" w:rsidR="00EC6487" w:rsidRDefault="00A01ACE">
      <w:pPr>
        <w:pStyle w:val="Standard"/>
        <w:jc w:val="center"/>
      </w:pPr>
      <w:r>
        <w:rPr>
          <w:noProof/>
        </w:rPr>
        <w:drawing>
          <wp:inline distT="0" distB="0" distL="0" distR="0" wp14:anchorId="4B8F7303" wp14:editId="0FE266F8">
            <wp:extent cx="6283756" cy="520567"/>
            <wp:effectExtent l="0" t="0" r="274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3756" cy="52056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FE266F8" w14:textId="77777777" w:rsidR="00EC6487" w:rsidRDefault="00EC6487">
      <w:pPr>
        <w:pStyle w:val="Standard"/>
        <w:jc w:val="center"/>
      </w:pPr>
    </w:p>
    <w:tbl>
      <w:tblPr>
        <w:tblW w:w="97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2274"/>
        <w:gridCol w:w="2303"/>
        <w:gridCol w:w="516"/>
        <w:gridCol w:w="2695"/>
        <w:gridCol w:w="1341"/>
      </w:tblGrid>
      <w:tr w:rsidR="00944299" w14:paraId="0FE26700" w14:textId="77777777" w:rsidTr="798FC749">
        <w:trPr>
          <w:trHeight w:val="330"/>
          <w:jc w:val="center"/>
        </w:trPr>
        <w:tc>
          <w:tcPr>
            <w:tcW w:w="9774" w:type="dxa"/>
            <w:gridSpan w:val="6"/>
            <w:vMerge w:val="restart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6FC" w14:textId="6F05ABD1" w:rsidR="00944299" w:rsidRDefault="00944299" w:rsidP="798FC749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798FC749">
              <w:rPr>
                <w:b/>
                <w:bCs/>
                <w:color w:val="FFFFFF" w:themeColor="background1"/>
              </w:rPr>
              <w:t>CHECKLIST DI CONTROLLO</w:t>
            </w:r>
          </w:p>
          <w:p w14:paraId="0FE266FD" w14:textId="181BBD40" w:rsidR="00944299" w:rsidRDefault="00944299" w:rsidP="798FC749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  <w:u w:val="single"/>
              </w:rPr>
            </w:pPr>
            <w:r w:rsidRPr="798FC749">
              <w:rPr>
                <w:b/>
                <w:bCs/>
                <w:color w:val="FFFFFF" w:themeColor="background1"/>
                <w:u w:val="single"/>
              </w:rPr>
              <w:t>AVVISO PUBBLICO PER LA SELEZIONE DEI SOGGETTI SUB ATTUATOR</w:t>
            </w:r>
            <w:r w:rsidR="7C2DD41A" w:rsidRPr="798FC749">
              <w:rPr>
                <w:b/>
                <w:bCs/>
                <w:color w:val="FFFFFF" w:themeColor="background1"/>
                <w:u w:val="single"/>
              </w:rPr>
              <w:t>I</w:t>
            </w:r>
          </w:p>
        </w:tc>
      </w:tr>
      <w:tr w:rsidR="00944299" w14:paraId="0FE26705" w14:textId="77777777" w:rsidTr="798FC749">
        <w:trPr>
          <w:trHeight w:val="300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2" w14:textId="77777777" w:rsidR="00944299" w:rsidRDefault="00944299">
            <w:pPr>
              <w:widowControl w:val="0"/>
            </w:pPr>
          </w:p>
        </w:tc>
      </w:tr>
      <w:tr w:rsidR="00944299" w14:paraId="0FE2670A" w14:textId="77777777" w:rsidTr="798FC749">
        <w:trPr>
          <w:trHeight w:val="270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7" w14:textId="77777777" w:rsidR="00944299" w:rsidRDefault="00944299">
            <w:pPr>
              <w:widowControl w:val="0"/>
            </w:pPr>
          </w:p>
        </w:tc>
      </w:tr>
      <w:tr w:rsidR="00944299" w14:paraId="0FE2670F" w14:textId="77777777" w:rsidTr="798FC749">
        <w:trPr>
          <w:trHeight w:val="288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C" w14:textId="77777777" w:rsidR="00944299" w:rsidRDefault="00944299">
            <w:pPr>
              <w:widowControl w:val="0"/>
            </w:pPr>
          </w:p>
        </w:tc>
      </w:tr>
      <w:tr w:rsidR="00944299" w14:paraId="0FE26714" w14:textId="77777777" w:rsidTr="798FC749">
        <w:trPr>
          <w:trHeight w:val="288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1" w14:textId="77777777" w:rsidR="00944299" w:rsidRDefault="00944299">
            <w:pPr>
              <w:widowControl w:val="0"/>
            </w:pPr>
          </w:p>
        </w:tc>
      </w:tr>
      <w:tr w:rsidR="00944299" w14:paraId="0FE2671E" w14:textId="77777777" w:rsidTr="798FC749">
        <w:trPr>
          <w:trHeight w:val="288"/>
          <w:jc w:val="center"/>
        </w:trPr>
        <w:tc>
          <w:tcPr>
            <w:tcW w:w="64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6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2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7" w14:textId="5732A811" w:rsidR="00944299" w:rsidRPr="00F05197" w:rsidRDefault="00944299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0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8" w14:textId="77777777" w:rsidR="00944299" w:rsidRDefault="00944299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51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9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69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A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134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B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944299" w14:paraId="0FE26727" w14:textId="77777777" w:rsidTr="798FC749">
        <w:trPr>
          <w:trHeight w:val="564"/>
          <w:jc w:val="center"/>
        </w:trPr>
        <w:tc>
          <w:tcPr>
            <w:tcW w:w="9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4" w14:textId="3A472B8A" w:rsidR="00944299" w:rsidRDefault="00944299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944299" w14:paraId="0FE2672D" w14:textId="77777777" w:rsidTr="798FC749">
        <w:trPr>
          <w:trHeight w:val="555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9" w14:textId="29CFE55A" w:rsidR="00944299" w:rsidRDefault="00944299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A" w14:textId="279E73C1" w:rsidR="00944299" w:rsidRDefault="00944299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944299" w14:paraId="0FE26733" w14:textId="77777777" w:rsidTr="798FC749">
        <w:trPr>
          <w:trHeight w:val="555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F" w14:textId="0EF6E94F" w:rsidR="00944299" w:rsidRDefault="00944299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0" w14:textId="316133BF" w:rsidR="00944299" w:rsidRDefault="00944299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944299" w14:paraId="0FE2673D" w14:textId="77777777" w:rsidTr="798FC749">
        <w:trPr>
          <w:trHeight w:val="564"/>
          <w:jc w:val="center"/>
        </w:trPr>
        <w:tc>
          <w:tcPr>
            <w:tcW w:w="64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5" w14:textId="77777777" w:rsidR="00944299" w:rsidRDefault="00944299" w:rsidP="006A5BB8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274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6" w14:textId="01C9EBF9" w:rsidR="00944299" w:rsidRDefault="00944299" w:rsidP="00F05197">
            <w:pPr>
              <w:pStyle w:val="Standard"/>
              <w:spacing w:after="0" w:line="240" w:lineRule="auto"/>
            </w:pPr>
          </w:p>
        </w:tc>
        <w:tc>
          <w:tcPr>
            <w:tcW w:w="2303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7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516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8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69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9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1341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A" w14:textId="77777777" w:rsidR="00944299" w:rsidRDefault="00944299" w:rsidP="006A5BB8">
            <w:pPr>
              <w:pStyle w:val="Standard"/>
              <w:spacing w:after="0" w:line="240" w:lineRule="auto"/>
              <w:jc w:val="center"/>
            </w:pPr>
          </w:p>
        </w:tc>
      </w:tr>
      <w:tr w:rsidR="00944299" w14:paraId="0FE26742" w14:textId="77777777" w:rsidTr="798FC749">
        <w:trPr>
          <w:trHeight w:val="564"/>
          <w:jc w:val="center"/>
        </w:trPr>
        <w:tc>
          <w:tcPr>
            <w:tcW w:w="9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F" w14:textId="77777777" w:rsidR="00944299" w:rsidRDefault="00944299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944299" w14:paraId="0FE26748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4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5" w14:textId="42602B74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4E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A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Misura/sub-investimento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B" w14:textId="77777777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5A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6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Titolo Avviso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7" w14:textId="77777777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60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C" w14:textId="595CCF57" w:rsidR="00944299" w:rsidRDefault="00944299">
            <w:pPr>
              <w:pStyle w:val="Standard"/>
              <w:spacing w:after="0" w:line="240" w:lineRule="auto"/>
              <w:jc w:val="right"/>
            </w:pPr>
            <w:r w:rsidRPr="4EA20FB6">
              <w:rPr>
                <w:b/>
                <w:color w:val="FFFFFF" w:themeColor="background1"/>
              </w:rPr>
              <w:t>Decreto di approvazione Avviso</w:t>
            </w:r>
            <w:r w:rsidRPr="4EA20FB6">
              <w:rPr>
                <w:b/>
                <w:bCs/>
                <w:color w:val="FFFFFF" w:themeColor="background1"/>
              </w:rPr>
              <w:t>/Accordo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D" w14:textId="583D4A81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66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2" w14:textId="4BDAD30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Decreto di ammissione a finanziamento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3" w14:textId="7E6FCCE4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73" w14:textId="77777777" w:rsidTr="798FC74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E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FE2676F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70" w14:textId="77777777" w:rsidR="00944299" w:rsidRDefault="00944299">
            <w:pPr>
              <w:pStyle w:val="Standard"/>
              <w:spacing w:after="0" w:line="240" w:lineRule="auto"/>
            </w:pPr>
          </w:p>
        </w:tc>
      </w:tr>
    </w:tbl>
    <w:p w14:paraId="7406A766" w14:textId="77777777" w:rsidR="009A5BE8" w:rsidRDefault="009A5BE8">
      <w:pPr>
        <w:rPr>
          <w:rFonts w:cs="Mangal"/>
          <w:szCs w:val="20"/>
        </w:rPr>
      </w:pPr>
    </w:p>
    <w:p w14:paraId="4377F122" w14:textId="77777777" w:rsidR="00681888" w:rsidRDefault="00681888">
      <w:pPr>
        <w:rPr>
          <w:rFonts w:cs="Mangal"/>
          <w:szCs w:val="20"/>
        </w:rPr>
      </w:pPr>
    </w:p>
    <w:p w14:paraId="70816241" w14:textId="77777777" w:rsidR="00681888" w:rsidRDefault="00681888">
      <w:pPr>
        <w:rPr>
          <w:rFonts w:cs="Mangal"/>
          <w:szCs w:val="20"/>
        </w:rPr>
      </w:pPr>
    </w:p>
    <w:p w14:paraId="48929F85" w14:textId="77777777" w:rsidR="00681888" w:rsidRDefault="00681888">
      <w:pPr>
        <w:rPr>
          <w:rFonts w:cs="Mangal"/>
          <w:szCs w:val="20"/>
        </w:rPr>
      </w:pPr>
    </w:p>
    <w:p w14:paraId="0FE26774" w14:textId="2EA344C9" w:rsidR="00681888" w:rsidRDefault="00681888">
      <w:pPr>
        <w:rPr>
          <w:rFonts w:cs="Mangal"/>
          <w:szCs w:val="20"/>
        </w:rPr>
        <w:sectPr w:rsidR="00681888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FE2684A" w14:textId="75FBD6B3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heading=h.gjdgxs"/>
      <w:bookmarkEnd w:id="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205"/>
        <w:gridCol w:w="659"/>
        <w:gridCol w:w="659"/>
        <w:gridCol w:w="876"/>
        <w:gridCol w:w="3137"/>
        <w:gridCol w:w="3088"/>
      </w:tblGrid>
      <w:tr w:rsidR="00B11BFA" w:rsidRPr="00FB6142" w14:paraId="6BF713B9" w14:textId="77777777" w:rsidTr="0BC6117E">
        <w:trPr>
          <w:cantSplit/>
          <w:trHeight w:val="1005"/>
          <w:tblHeader/>
        </w:trPr>
        <w:tc>
          <w:tcPr>
            <w:tcW w:w="21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3D789F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FFFFFF"/>
              </w:rPr>
              <w:t>Punti di controllo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49168D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SI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F2C7D7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NO</w:t>
            </w: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E93872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N.A.</w:t>
            </w: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274498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Elenco dei</w:t>
            </w: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br/>
              <w:t>documenti</w:t>
            </w: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br/>
              <w:t>verificati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7F4ED7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Note</w:t>
            </w:r>
          </w:p>
        </w:tc>
      </w:tr>
      <w:tr w:rsidR="00A027BA" w:rsidRPr="00FB6142" w14:paraId="6BC1E687" w14:textId="77777777" w:rsidTr="0BC6117E">
        <w:trPr>
          <w:trHeight w:val="7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BC9C11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/>
                <w:bCs/>
                <w:color w:val="000000"/>
              </w:rPr>
              <w:t>A</w:t>
            </w:r>
          </w:p>
        </w:tc>
        <w:tc>
          <w:tcPr>
            <w:tcW w:w="4699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631F7C" w14:textId="77777777" w:rsidR="00A027BA" w:rsidRPr="00FB6142" w:rsidRDefault="00A027BA" w:rsidP="00872B94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/>
                <w:bCs/>
                <w:color w:val="000000"/>
              </w:rPr>
              <w:t>Verifica sulla procedura</w:t>
            </w:r>
          </w:p>
        </w:tc>
      </w:tr>
      <w:tr w:rsidR="00C71EFF" w:rsidRPr="00FB6142" w14:paraId="5C270133" w14:textId="77777777" w:rsidTr="0BC6117E">
        <w:trPr>
          <w:trHeight w:val="7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B5AF40" w14:textId="75E51F06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0D46F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Gli obiettivi e le finalità dell’avviso sono coerenti con la missione/componente/investimento del PNRR?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B28A4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6FAB7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2071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A6D7CC" w14:textId="5E3286EC" w:rsidR="00A027BA" w:rsidRPr="005D565C" w:rsidRDefault="00A027BA" w:rsidP="005D565C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 xml:space="preserve">Avviso Pubblico 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B169C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11005D0F" w14:textId="77777777" w:rsidTr="0BC6117E">
        <w:trPr>
          <w:trHeight w:val="986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65D778" w14:textId="71E42722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07FD8B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 xml:space="preserve">L’avviso individua 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>milestone</w:t>
            </w:r>
            <w:r w:rsidRPr="00FB6142">
              <w:rPr>
                <w:rFonts w:asciiTheme="minorHAnsi" w:hAnsiTheme="minorHAnsi" w:cstheme="minorHAnsi"/>
                <w:color w:val="000000"/>
              </w:rPr>
              <w:t xml:space="preserve"> e 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>target</w:t>
            </w:r>
            <w:r w:rsidRPr="00FB6142">
              <w:rPr>
                <w:rFonts w:asciiTheme="minorHAnsi" w:hAnsiTheme="minorHAnsi" w:cstheme="minorHAnsi"/>
                <w:color w:val="000000"/>
              </w:rPr>
              <w:t xml:space="preserve"> coerenti con quelli previsti per l’investimento del PNRR oggetto dello stesso?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6AD5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5A9E4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3794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DF7BE5" w14:textId="536EFBE7" w:rsidR="00A027BA" w:rsidRPr="005D565C" w:rsidRDefault="00A027BA" w:rsidP="005D565C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A0CC6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67A8D0C1" w14:textId="77777777" w:rsidTr="0BC6117E">
        <w:trPr>
          <w:trHeight w:val="84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EB8DA" w14:textId="58BE2A3A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066A13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rispettato il principio del “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 xml:space="preserve">Do Not </w:t>
            </w:r>
            <w:proofErr w:type="spellStart"/>
            <w:r w:rsidRPr="00FB6142">
              <w:rPr>
                <w:rFonts w:asciiTheme="minorHAnsi" w:hAnsiTheme="minorHAnsi" w:cstheme="minorHAnsi"/>
                <w:i/>
                <w:color w:val="000000"/>
              </w:rPr>
              <w:t>Significant</w:t>
            </w:r>
            <w:proofErr w:type="spellEnd"/>
            <w:r w:rsidRPr="00FB6142">
              <w:rPr>
                <w:rFonts w:asciiTheme="minorHAnsi" w:hAnsiTheme="minorHAnsi" w:cstheme="minorHAnsi"/>
                <w:i/>
                <w:color w:val="000000"/>
              </w:rPr>
              <w:t xml:space="preserve"> </w:t>
            </w:r>
            <w:proofErr w:type="spellStart"/>
            <w:r w:rsidRPr="00FB6142">
              <w:rPr>
                <w:rFonts w:asciiTheme="minorHAnsi" w:hAnsiTheme="minorHAnsi" w:cstheme="minorHAnsi"/>
                <w:i/>
                <w:color w:val="000000"/>
              </w:rPr>
              <w:t>Harm</w:t>
            </w:r>
            <w:proofErr w:type="spellEnd"/>
            <w:r w:rsidRPr="00FB6142">
              <w:rPr>
                <w:rFonts w:asciiTheme="minorHAnsi" w:hAnsiTheme="minorHAnsi" w:cstheme="minorHAnsi"/>
                <w:color w:val="000000"/>
              </w:rPr>
              <w:t>” (DNSH) ai sensi dell'articolo 17 del Regolamento (UE) 2020/852?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201D7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36EB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45980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74440" w14:textId="63C2A389" w:rsidR="00A027BA" w:rsidRPr="005D565C" w:rsidRDefault="00A027BA" w:rsidP="005D565C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239C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048B71DF" w14:textId="77777777" w:rsidTr="0BC6117E">
        <w:trPr>
          <w:trHeight w:val="225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5D6516" w14:textId="1266DC0C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BE930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rispettati i principi trasversali di cui al Regolamento (UE) 2021/241:</w:t>
            </w:r>
          </w:p>
          <w:p w14:paraId="522DBB5D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tagging clima e digitale;</w:t>
            </w:r>
          </w:p>
          <w:p w14:paraId="3F79D253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parità di genere;</w:t>
            </w:r>
          </w:p>
          <w:p w14:paraId="3F869770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6C82F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EA4C4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7CF8E4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9A285F" w14:textId="77777777" w:rsidR="00B11BFA" w:rsidRDefault="00A027BA" w:rsidP="00B11BF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2265060A" w14:textId="1B69F9A0" w:rsidR="00A027BA" w:rsidRPr="00B11BFA" w:rsidRDefault="00A027BA" w:rsidP="00B11BF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B11BFA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A584D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51D2C61E" w14:textId="77777777" w:rsidTr="0BC6117E">
        <w:trPr>
          <w:trHeight w:val="12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9C2591" w14:textId="0F147E32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5A164D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64DBC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B0DCE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70E7C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500713" w14:textId="77777777" w:rsidR="005D565C" w:rsidRDefault="00A027BA" w:rsidP="005D565C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5D565C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7993AE51" w14:textId="22241540" w:rsidR="00A027BA" w:rsidRPr="005D565C" w:rsidRDefault="00A027BA" w:rsidP="005D565C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5D565C">
              <w:rPr>
                <w:rFonts w:asciiTheme="minorHAnsi" w:hAnsiTheme="minorHAnsi" w:cstheme="minorHAnsi"/>
                <w:bCs/>
                <w:color w:val="000000"/>
              </w:rPr>
              <w:t>Decreto di finanziamento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93629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2342F875" w14:textId="77777777" w:rsidTr="0BC6117E">
        <w:trPr>
          <w:trHeight w:val="528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07465D" w14:textId="203A02BB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2332FB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78ED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EB44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6E52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74E919" w14:textId="27D0D5D2" w:rsidR="00B11BFA" w:rsidRPr="00B11BFA" w:rsidRDefault="00A027BA" w:rsidP="005D565C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</w:t>
            </w:r>
            <w:r w:rsidR="00B11BFA">
              <w:rPr>
                <w:rFonts w:asciiTheme="minorHAnsi" w:hAnsiTheme="minorHAnsi" w:cstheme="minorBidi"/>
                <w:color w:val="000000" w:themeColor="text1"/>
              </w:rPr>
              <w:t>o</w:t>
            </w:r>
          </w:p>
          <w:p w14:paraId="2981EF72" w14:textId="6BBD0BA7" w:rsidR="00A027BA" w:rsidRPr="005D565C" w:rsidRDefault="00A027BA" w:rsidP="005D565C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 xml:space="preserve">Convenzione, Decreto di finanziamento, atto </w:t>
            </w:r>
            <w:r w:rsidRPr="005D565C">
              <w:rPr>
                <w:rFonts w:asciiTheme="minorHAnsi" w:hAnsiTheme="minorHAnsi" w:cstheme="minorBidi"/>
                <w:color w:val="000000" w:themeColor="text1"/>
              </w:rPr>
              <w:lastRenderedPageBreak/>
              <w:t>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CBBFED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7F40B982" w14:textId="77777777" w:rsidTr="0BC6117E">
        <w:trPr>
          <w:trHeight w:val="1541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2625D" w14:textId="6C878D1B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C47D07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 xml:space="preserve">È previsto il rispetto il Regolamento finanziario (UE, </w:t>
            </w:r>
            <w:proofErr w:type="spellStart"/>
            <w:r w:rsidRPr="00FB6142">
              <w:rPr>
                <w:rFonts w:asciiTheme="minorHAnsi" w:hAnsiTheme="minorHAnsi" w:cstheme="minorHAnsi"/>
                <w:color w:val="000000"/>
              </w:rPr>
              <w:t>Euratom</w:t>
            </w:r>
            <w:proofErr w:type="spellEnd"/>
            <w:r w:rsidRPr="00FB6142">
              <w:rPr>
                <w:rFonts w:asciiTheme="minorHAnsi" w:hAnsiTheme="minorHAnsi" w:cstheme="minorHAnsi"/>
                <w:color w:val="000000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FD36F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321E6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6627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F0D5A1" w14:textId="77777777" w:rsidR="00B11BFA" w:rsidRDefault="00A027BA" w:rsidP="00B11BFA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1FA0AA8D" w14:textId="6A4FF181" w:rsidR="00A027BA" w:rsidRPr="00B11BFA" w:rsidRDefault="00A027BA" w:rsidP="00B11BFA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11BFA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  <w:p w14:paraId="2BBC366A" w14:textId="77777777" w:rsidR="00A027BA" w:rsidRPr="00FB6142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804969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75BB2D4B" w14:textId="77777777" w:rsidTr="0BC6117E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E25A49" w14:textId="2E599478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E6A5F" w14:textId="7E4AFDF8" w:rsidR="00A027BA" w:rsidRPr="001E73D8" w:rsidRDefault="00A027BA" w:rsidP="47C5C23C">
            <w:pPr>
              <w:spacing w:before="120" w:after="120"/>
              <w:jc w:val="both"/>
              <w:rPr>
                <w:rFonts w:asciiTheme="minorHAnsi" w:hAnsiTheme="minorHAnsi" w:cstheme="minorBidi"/>
                <w:color w:val="000000"/>
              </w:rPr>
            </w:pPr>
            <w:r w:rsidRPr="001E73D8">
              <w:rPr>
                <w:rFonts w:asciiTheme="minorHAnsi" w:hAnsiTheme="minorHAnsi" w:cstheme="minorBidi"/>
                <w:color w:val="000000" w:themeColor="text1"/>
              </w:rPr>
              <w:t>Sono state previste misure per prevenire e risolvere eventuali ipotesi di conflitto di interesse nello svolgimento delle procedure di</w:t>
            </w:r>
            <w:r w:rsidR="003826C8" w:rsidRPr="0064066C">
              <w:rPr>
                <w:rFonts w:asciiTheme="minorHAnsi" w:hAnsiTheme="minorHAnsi" w:cstheme="minorBidi"/>
                <w:color w:val="000000" w:themeColor="text1"/>
              </w:rPr>
              <w:t xml:space="preserve"> selezione</w:t>
            </w:r>
            <w:r w:rsidRPr="001E73D8">
              <w:rPr>
                <w:rFonts w:asciiTheme="minorHAnsi" w:hAnsiTheme="minorHAnsi" w:cstheme="minorBidi"/>
                <w:color w:val="000000" w:themeColor="text1"/>
              </w:rPr>
              <w:t>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3C622" w14:textId="77777777" w:rsidR="00A027BA" w:rsidRPr="001E73D8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44D780" w14:textId="77777777" w:rsidR="00A027BA" w:rsidRPr="001E73D8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C187A" w14:textId="77777777" w:rsidR="00A027BA" w:rsidRPr="001E73D8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BBADA0" w14:textId="77777777" w:rsidR="00A027BA" w:rsidRPr="001E73D8" w:rsidRDefault="00A027BA" w:rsidP="004C0EF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1E73D8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6713C507" w14:textId="77777777" w:rsidR="00A027BA" w:rsidRPr="001E73D8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7A8D0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09187C38" w14:textId="77777777" w:rsidTr="0BC6117E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39A5C3" w14:textId="783DCEE3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990927" w14:textId="028C2212" w:rsidR="00A027BA" w:rsidRPr="001E73D8" w:rsidRDefault="00A027BA" w:rsidP="1C408A1E">
            <w:pPr>
              <w:spacing w:before="120" w:after="120"/>
              <w:jc w:val="both"/>
              <w:rPr>
                <w:rFonts w:asciiTheme="minorHAnsi" w:hAnsiTheme="minorHAnsi" w:cstheme="minorBidi"/>
                <w:color w:val="000000"/>
              </w:rPr>
            </w:pPr>
            <w:r w:rsidRPr="001E73D8">
              <w:rPr>
                <w:rFonts w:asciiTheme="minorHAnsi" w:hAnsiTheme="minorHAnsi" w:cstheme="minorBidi"/>
                <w:color w:val="000000" w:themeColor="text1"/>
              </w:rPr>
              <w:t xml:space="preserve">È stato correttamente nominato </w:t>
            </w:r>
            <w:r w:rsidR="101D445C" w:rsidRPr="001E73D8">
              <w:rPr>
                <w:color w:val="000000" w:themeColor="text1"/>
                <w:lang w:val="it"/>
              </w:rPr>
              <w:t>il Responsabile del Procedimento e ha fornito la dichiarazione di assenza di conflitto d’interesse?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00D272" w14:textId="77777777" w:rsidR="00A027BA" w:rsidRPr="001E73D8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961883" w14:textId="77777777" w:rsidR="00A027BA" w:rsidRPr="001E73D8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371CCC" w14:textId="77777777" w:rsidR="00A027BA" w:rsidRPr="001E73D8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00BB20" w14:textId="77777777" w:rsidR="00A027BA" w:rsidRPr="001E73D8" w:rsidRDefault="00A027BA" w:rsidP="004C0EF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1E73D8">
              <w:rPr>
                <w:rFonts w:asciiTheme="minorHAnsi" w:hAnsiTheme="minorHAnsi" w:cstheme="minorHAnsi"/>
                <w:bCs/>
                <w:color w:val="000000"/>
              </w:rPr>
              <w:t>Nomina RUP</w:t>
            </w:r>
          </w:p>
          <w:p w14:paraId="2458BBB1" w14:textId="5F1798F5" w:rsidR="00A027BA" w:rsidRPr="001E73D8" w:rsidRDefault="00A027BA" w:rsidP="000729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1E73D8">
              <w:rPr>
                <w:rFonts w:asciiTheme="minorHAnsi" w:hAnsiTheme="minorHAnsi" w:cstheme="minorHAnsi"/>
                <w:bCs/>
                <w:color w:val="000000"/>
              </w:rPr>
              <w:t>Dichiarazione RUP assenza conflitti di interessi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5394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20B20B5E" w14:textId="77777777" w:rsidTr="0BC6117E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17376A" w14:textId="2D47BC48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B5E248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B6B8E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03A1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21DCAD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1B9B88" w14:textId="14DF9138" w:rsidR="00A027BA" w:rsidRPr="00FB0BF9" w:rsidRDefault="00A027BA" w:rsidP="00FB0BF9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Pubblico, 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2AA393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316AF1A5" w14:textId="77777777" w:rsidTr="0BC6117E">
        <w:trPr>
          <w:trHeight w:val="1597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6ADFDA" w14:textId="5F666A3E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A8BB5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E6C9B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459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FF45B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3609E4" w14:textId="77777777" w:rsidR="00B11BFA" w:rsidRDefault="00A027BA" w:rsidP="00B11BFA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00B11BFA">
              <w:rPr>
                <w:rFonts w:asciiTheme="minorHAnsi" w:hAnsiTheme="minorHAnsi" w:cstheme="minorBidi"/>
                <w:color w:val="000000" w:themeColor="text1"/>
              </w:rPr>
              <w:t>Avviso Pubblico,</w:t>
            </w:r>
          </w:p>
          <w:p w14:paraId="09223621" w14:textId="4F021726" w:rsidR="00A027BA" w:rsidRPr="00C71EFF" w:rsidRDefault="00A027BA" w:rsidP="00C71EFF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00B11BFA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834FC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32179CB5" w14:textId="77777777" w:rsidTr="0BC6117E">
        <w:trPr>
          <w:trHeight w:val="128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C508A7" w14:textId="18C777DF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12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E9D3F9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75C11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7E3E3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25A52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D9A509" w14:textId="77777777" w:rsidR="00C71EFF" w:rsidRDefault="00A027BA" w:rsidP="000729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2D3E11C1" w14:textId="6BB124B2" w:rsidR="00A027BA" w:rsidRPr="00C71EFF" w:rsidRDefault="00A027BA" w:rsidP="000729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 xml:space="preserve">Convenzione, Decreto di finanziamento, atto d’obbligo e/o altre condizioni di sostegno 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BD64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A027BA" w:rsidRPr="00FB6142" w14:paraId="12E39177" w14:textId="77777777" w:rsidTr="0BC6117E">
        <w:trPr>
          <w:trHeight w:val="439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F882" w14:textId="0A595B78" w:rsidR="00A027BA" w:rsidRPr="00805CF6" w:rsidRDefault="00A027BA" w:rsidP="004C0E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5CF6">
              <w:rPr>
                <w:rFonts w:asciiTheme="minorHAnsi" w:hAnsiTheme="minorHAnsi" w:cstheme="minorHAnsi"/>
                <w:b/>
                <w:bCs/>
              </w:rPr>
              <w:t>B</w:t>
            </w:r>
          </w:p>
        </w:tc>
        <w:tc>
          <w:tcPr>
            <w:tcW w:w="4699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D6DE9F" w14:textId="7EDA3D7A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Verifica dell’assenza di doppio finanziamento</w:t>
            </w:r>
          </w:p>
        </w:tc>
      </w:tr>
      <w:tr w:rsidR="00C71EFF" w:rsidRPr="00FB6142" w14:paraId="608229D5" w14:textId="77777777" w:rsidTr="0BC6117E">
        <w:trPr>
          <w:trHeight w:val="128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BC4E0" w14:textId="12408088" w:rsidR="00A027BA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CA476" w14:textId="57ECE55D" w:rsidR="00A027BA" w:rsidRPr="00FB6142" w:rsidRDefault="00A027BA" w:rsidP="47C5C23C">
            <w:pPr>
              <w:spacing w:before="120" w:after="12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47C5C23C">
              <w:rPr>
                <w:rFonts w:asciiTheme="minorHAnsi" w:hAnsiTheme="minorHAnsi" w:cstheme="minorBidi"/>
                <w:color w:val="000000" w:themeColor="text1"/>
              </w:rPr>
              <w:t>È previsto il rispetto del divieto del doppio finanziamento previsto dall’articolo 9 del Regolamento (UE) 2021/241?</w:t>
            </w:r>
            <w:r w:rsidR="006510BD">
              <w:rPr>
                <w:rFonts w:asciiTheme="minorHAnsi" w:hAnsiTheme="minorHAnsi" w:cstheme="minorBidi"/>
                <w:color w:val="000000" w:themeColor="text1"/>
              </w:rPr>
              <w:t xml:space="preserve"> In particolare: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FE0999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31E6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723DF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B1B477" w14:textId="77777777" w:rsidR="00C71EFF" w:rsidRDefault="00A027BA" w:rsidP="004C0EF1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6825DDFD" w14:textId="77777777" w:rsidR="00C71EFF" w:rsidRDefault="00A027BA" w:rsidP="00C71EFF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  <w:p w14:paraId="2EBF2F4D" w14:textId="49193C29" w:rsidR="00A027BA" w:rsidRPr="00C71EFF" w:rsidRDefault="00A027BA" w:rsidP="00C71EFF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>Decreto di finanziamento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867469" w14:textId="3A121C47" w:rsidR="00A027BA" w:rsidRPr="003540C3" w:rsidRDefault="00A027BA" w:rsidP="003540C3">
            <w:p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ED568D" w:rsidRPr="00FB6142" w14:paraId="0895D128" w14:textId="77777777" w:rsidTr="0BC6117E">
        <w:trPr>
          <w:trHeight w:val="128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06B7BA" w14:textId="70F8C138" w:rsidR="00ED568D" w:rsidRDefault="00ED568D" w:rsidP="004C0EF1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A650DE4" w14:textId="2E72701D" w:rsidR="00C32055" w:rsidRPr="00C32055" w:rsidRDefault="00C32055" w:rsidP="00C32055">
            <w:pPr>
              <w:spacing w:before="120" w:after="12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C32055">
              <w:rPr>
                <w:rFonts w:asciiTheme="minorHAnsi" w:hAnsiTheme="minorHAnsi" w:cstheme="minorBidi"/>
                <w:color w:val="000000" w:themeColor="text1"/>
              </w:rPr>
              <w:t xml:space="preserve">Il tipo di procedura prescelta per la selezione dei progetti prevede la possibilità di finanziare il progetto anche con altri fondi? </w:t>
            </w:r>
          </w:p>
          <w:p w14:paraId="2EC31D8F" w14:textId="3330C52C" w:rsidR="00ED568D" w:rsidRPr="47C5C23C" w:rsidRDefault="00C32055" w:rsidP="00C32055">
            <w:pPr>
              <w:spacing w:before="120" w:after="12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C32055">
              <w:rPr>
                <w:rFonts w:asciiTheme="minorHAnsi" w:hAnsiTheme="minorHAnsi" w:cstheme="minorBidi"/>
                <w:color w:val="000000" w:themeColor="text1"/>
              </w:rPr>
              <w:t>In caso positivo, specificare se comunitari e/o n</w:t>
            </w:r>
            <w:r w:rsidR="0087371E">
              <w:rPr>
                <w:rFonts w:asciiTheme="minorHAnsi" w:hAnsiTheme="minorHAnsi" w:cstheme="minorBidi"/>
                <w:color w:val="000000" w:themeColor="text1"/>
              </w:rPr>
              <w:t>a</w:t>
            </w:r>
            <w:r w:rsidRPr="00C32055">
              <w:rPr>
                <w:rFonts w:asciiTheme="minorHAnsi" w:hAnsiTheme="minorHAnsi" w:cstheme="minorBidi"/>
                <w:color w:val="000000" w:themeColor="text1"/>
              </w:rPr>
              <w:t>zionali/regionali/locali/privati.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1B944" w14:textId="77777777" w:rsidR="00ED568D" w:rsidRPr="00FB6142" w:rsidRDefault="00ED568D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3D0FA9" w14:textId="77777777" w:rsidR="00ED568D" w:rsidRPr="00FB6142" w:rsidRDefault="00ED568D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8EBBCE" w14:textId="77777777" w:rsidR="00ED568D" w:rsidRPr="00FB6142" w:rsidRDefault="00ED568D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C7BFF5" w14:textId="55B72741" w:rsidR="00ED568D" w:rsidRPr="00032DFB" w:rsidRDefault="00032DFB" w:rsidP="00032DFB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1BBFB2" w14:textId="4BF8DA09" w:rsidR="00ED568D" w:rsidRPr="003540C3" w:rsidRDefault="00640515" w:rsidP="0BC6117E">
            <w:pPr>
              <w:jc w:val="both"/>
              <w:rPr>
                <w:rFonts w:asciiTheme="minorHAnsi" w:hAnsiTheme="minorHAnsi" w:cstheme="minorBidi"/>
                <w:color w:val="000000"/>
              </w:rPr>
            </w:pPr>
            <w:r w:rsidRPr="0BC6117E">
              <w:rPr>
                <w:rFonts w:asciiTheme="minorHAnsi" w:hAnsiTheme="minorHAnsi" w:cstheme="minorBidi"/>
                <w:color w:val="000000" w:themeColor="text1"/>
              </w:rPr>
              <w:t>Nell’ambito della verifica di coerenza dell’Avviso con i documenti di Programmazione del PNRR</w:t>
            </w:r>
            <w:r w:rsidR="00BF7A6A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Pr="0BC6117E">
              <w:rPr>
                <w:rFonts w:asciiTheme="minorHAnsi" w:hAnsiTheme="minorHAnsi" w:cstheme="minorBidi"/>
                <w:color w:val="000000" w:themeColor="text1"/>
              </w:rPr>
              <w:t>verificare, nello specifico, se l’Avviso prevede la possibilità di finanziare il progetto anche con altri fondi, specificando se siano comunitari e/o nazionali/regionali/locali/priva</w:t>
            </w:r>
            <w:r w:rsidR="5B2B670C" w:rsidRPr="0BC6117E">
              <w:rPr>
                <w:rFonts w:asciiTheme="minorHAnsi" w:hAnsiTheme="minorHAnsi" w:cstheme="minorBidi"/>
                <w:color w:val="000000" w:themeColor="text1"/>
              </w:rPr>
              <w:t>t</w:t>
            </w:r>
            <w:r w:rsidRPr="0BC6117E">
              <w:rPr>
                <w:rFonts w:asciiTheme="minorHAnsi" w:hAnsiTheme="minorHAnsi" w:cstheme="minorBidi"/>
                <w:color w:val="000000" w:themeColor="text1"/>
              </w:rPr>
              <w:t>i</w:t>
            </w:r>
          </w:p>
        </w:tc>
      </w:tr>
      <w:tr w:rsidR="00A027BA" w:rsidRPr="00FB6142" w14:paraId="7560B1DF" w14:textId="77777777" w:rsidTr="0BC6117E">
        <w:trPr>
          <w:trHeight w:val="632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9D93" w14:textId="3925F8B1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</w:p>
        </w:tc>
        <w:tc>
          <w:tcPr>
            <w:tcW w:w="4699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F7B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000000"/>
              </w:rPr>
              <w:t>Atti/provvedimenti relativi all’indizione della procedura</w:t>
            </w:r>
          </w:p>
        </w:tc>
      </w:tr>
      <w:tr w:rsidR="00C71EFF" w:rsidRPr="00FB6142" w14:paraId="37AE1B4F" w14:textId="77777777" w:rsidTr="0BC6117E">
        <w:trPr>
          <w:trHeight w:val="109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A350" w14:textId="26BDED02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lastRenderedPageBreak/>
              <w:t>1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EBBB" w14:textId="53AC606F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L’avviso e la documentazione correlata sono stati approvati con provvedimento del Dirigente responsabile dell’Amministrazione attuatrice?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6391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6440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DC64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CCCE" w14:textId="6D2282B7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Decreto di adozione dell’Avviso, approvazione degli atti e nomina del responsabile del procedimento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EAE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74B7C238" w14:textId="77777777" w:rsidTr="0BC6117E">
        <w:trPr>
          <w:trHeight w:val="96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7713" w14:textId="5B3AB693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DCE3" w14:textId="77777777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L'avviso è stato correttamente pubblicato sui siti istituzionali?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A0CA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6BA7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3E9C4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E709" w14:textId="5FFD9CA4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Link Siti Istituzionali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B0E2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027BA" w:rsidRPr="00FB6142" w14:paraId="781C613F" w14:textId="77777777" w:rsidTr="0BC6117E">
        <w:trPr>
          <w:trHeight w:val="632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22356" w14:textId="3F205368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D</w:t>
            </w:r>
          </w:p>
        </w:tc>
        <w:tc>
          <w:tcPr>
            <w:tcW w:w="4699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95A7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000000"/>
              </w:rPr>
              <w:t>Atti/provvedimenti relativi all’istruttoria della procedura e al finanziamento delle istanze</w:t>
            </w:r>
          </w:p>
        </w:tc>
      </w:tr>
      <w:tr w:rsidR="00C71EFF" w:rsidRPr="00FB6142" w14:paraId="7DEE3DCE" w14:textId="77777777" w:rsidTr="0BC6117E">
        <w:trPr>
          <w:trHeight w:val="109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ACBD" w14:textId="10138157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BC6E" w14:textId="77777777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Le domande dei richiedenti sono pervenute nella finestra temporale prevista dall’avviso o da eventuali e successivi atti che ne differivano i termini temporali di apertura e chiusura dell’avviso precedentemente stabiliti?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A5D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028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45E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77A1" w14:textId="2A8DCBE4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Istanze di partecipazione/ Attribuzione dell’ID univoco dalla Piattaforma informatica /PEC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2FD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425691DB" w14:textId="77777777" w:rsidTr="0BC6117E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0086" w14:textId="1892F88F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2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CBFB" w14:textId="4ACADE25" w:rsidR="00A027BA" w:rsidRPr="00FB6142" w:rsidRDefault="00A027BA" w:rsidP="004C0EF1">
            <w:pPr>
              <w:spacing w:after="160"/>
              <w:jc w:val="both"/>
              <w:rPr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stata verificata l’istituzione della Commissione di Selezione/Valutazione e l'indipendenza dei suoi membri?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119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54B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5EBA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8487" w14:textId="77777777" w:rsidR="00C71EFF" w:rsidRDefault="00A027BA" w:rsidP="00C71EFF">
            <w:pPr>
              <w:pStyle w:val="Paragrafoelenco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t>Atto di nomina della commissione di valutazione</w:t>
            </w:r>
          </w:p>
          <w:p w14:paraId="02FAC2AE" w14:textId="7401A0AA" w:rsidR="00A027BA" w:rsidRPr="00C71EFF" w:rsidRDefault="00A027BA" w:rsidP="00C71EFF">
            <w:pPr>
              <w:pStyle w:val="Paragrafoelenco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Dichiarazioni di assenza di conflitto di interessi di ogni membro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326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45216155" w14:textId="77777777" w:rsidTr="0BC6117E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DEC0" w14:textId="22B9A460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3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6608" w14:textId="220695ED" w:rsidR="00A027BA" w:rsidRPr="00FB6142" w:rsidRDefault="00A027BA" w:rsidP="47C5C23C">
            <w:pPr>
              <w:spacing w:after="160"/>
              <w:jc w:val="both"/>
              <w:rPr>
                <w:rFonts w:asciiTheme="minorHAnsi" w:hAnsiTheme="minorHAnsi" w:cstheme="minorBidi"/>
                <w:color w:val="000000"/>
              </w:rPr>
            </w:pPr>
            <w:r w:rsidRPr="00D65BB8">
              <w:rPr>
                <w:rFonts w:asciiTheme="minorHAnsi" w:hAnsiTheme="minorHAnsi" w:cstheme="minorBidi"/>
                <w:color w:val="000000" w:themeColor="text1"/>
              </w:rPr>
              <w:t>La valutazione delle candidature è stata eseguita in conformità ai criteri e sub-criteri</w:t>
            </w:r>
            <w:r w:rsidR="0035433F">
              <w:rPr>
                <w:rFonts w:asciiTheme="minorHAnsi" w:hAnsiTheme="minorHAnsi" w:cstheme="minorBidi"/>
                <w:color w:val="000000" w:themeColor="text1"/>
              </w:rPr>
              <w:t xml:space="preserve"> </w:t>
            </w:r>
            <w:r w:rsidR="0035433F" w:rsidRPr="00D65BB8">
              <w:rPr>
                <w:rFonts w:asciiTheme="minorHAnsi" w:hAnsiTheme="minorHAnsi" w:cstheme="minorBidi"/>
                <w:color w:val="000000" w:themeColor="text1"/>
              </w:rPr>
              <w:t>previsti dall’Avviso</w:t>
            </w:r>
            <w:r w:rsidRPr="0035433F">
              <w:rPr>
                <w:rFonts w:asciiTheme="minorHAnsi" w:hAnsiTheme="minorHAnsi" w:cstheme="minorBidi"/>
                <w:color w:val="000000" w:themeColor="text1"/>
              </w:rPr>
              <w:t>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2B8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C62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1738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9F08" w14:textId="5E23F8C3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A7A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0CAF195E" w14:textId="77777777" w:rsidTr="0BC6117E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60771" w14:textId="23ADEFE9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3A6A" w14:textId="5B8AC24F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I Soggetti sub-attuatori selezionati sono in possesso dei requisiti previsti dall’avviso?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CF7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1C11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7A1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2E0D" w14:textId="77777777" w:rsidR="00A027BA" w:rsidRPr="00FB6142" w:rsidRDefault="00A027BA" w:rsidP="004C0EF1">
            <w:pPr>
              <w:pStyle w:val="Paragrafoelenco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t>Avviso, Decreto di finanziamento</w:t>
            </w:r>
          </w:p>
          <w:p w14:paraId="2B20EC0F" w14:textId="77777777" w:rsidR="00C71EFF" w:rsidRDefault="00A027BA" w:rsidP="00C71EFF">
            <w:pPr>
              <w:pStyle w:val="Paragrafoelenco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lastRenderedPageBreak/>
              <w:t>Istanza di partecipazione</w:t>
            </w:r>
          </w:p>
          <w:p w14:paraId="31D37E62" w14:textId="17AB8BDA" w:rsidR="00A027BA" w:rsidRPr="00C71EFF" w:rsidRDefault="00A027BA" w:rsidP="00C71EFF">
            <w:pPr>
              <w:pStyle w:val="Paragrafoelenco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Verbale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32E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3019FF49" w14:textId="77777777" w:rsidTr="0BC6117E">
        <w:trPr>
          <w:trHeight w:val="97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E736" w14:textId="3C838D05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5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E6CD" w14:textId="3E238A76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stato documentato lo svolgimento di tutte le procedure di selezione, garantendo la conservazione di una documentazione sufficiente a giustificare le decisioni adottate in tutte le fasi della procedura?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F454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1AA6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2DD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7624" w14:textId="32911A20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0A7C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0B841E37" w14:textId="77777777" w:rsidTr="0BC6117E">
        <w:trPr>
          <w:trHeight w:val="97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E944" w14:textId="2070C09F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9F6F" w14:textId="6AD8A3E2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L’elenco dei Soggetti sub-attuatori selezionati è stato approvato con provvedimento del Dirigente responsabile dell’Amministrazione Attuatrice?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34F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118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E5B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ABD7" w14:textId="7208B7B4" w:rsidR="00A027BA" w:rsidRPr="00C71EFF" w:rsidRDefault="00A027BA" w:rsidP="00C71EF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Decreto di approvazione graduatoria/ammissione a finanziamento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95BC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689281" w14:textId="1BC933E9" w:rsidR="00872B94" w:rsidRPr="00872B94" w:rsidRDefault="00872B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4B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8075"/>
      </w:tblGrid>
      <w:tr w:rsidR="00EC6487" w:rsidRPr="00FB6142" w14:paraId="0FE2684E" w14:textId="77777777" w:rsidTr="0090489F">
        <w:trPr>
          <w:trHeight w:val="49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C" w14:textId="77777777" w:rsidR="00EC6487" w:rsidRPr="00FB6142" w:rsidRDefault="00A01ACE">
            <w:pPr>
              <w:pStyle w:val="Standard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</w:rPr>
              <w:t>Data e luogo del controllo:</w:t>
            </w:r>
          </w:p>
        </w:tc>
        <w:tc>
          <w:tcPr>
            <w:tcW w:w="8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D" w14:textId="77777777" w:rsidR="00EC6487" w:rsidRPr="00FB6142" w:rsidRDefault="00A01AC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___/___/_____</w:t>
            </w:r>
          </w:p>
        </w:tc>
      </w:tr>
      <w:tr w:rsidR="00EC6487" w:rsidRPr="00FB6142" w14:paraId="0FE26850" w14:textId="77777777" w:rsidTr="0090489F">
        <w:trPr>
          <w:trHeight w:val="620"/>
        </w:trPr>
        <w:tc>
          <w:tcPr>
            <w:tcW w:w="1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F" w14:textId="77777777" w:rsidR="00EC6487" w:rsidRPr="00FB6142" w:rsidRDefault="00A01ACE">
            <w:pPr>
              <w:pStyle w:val="Standard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0FE26856" w14:textId="4019080E" w:rsidR="00EC6487" w:rsidRPr="00872B94" w:rsidRDefault="00EC6487" w:rsidP="7DA4E3DD">
      <w:pPr>
        <w:pStyle w:val="Standard"/>
        <w:rPr>
          <w:rFonts w:asciiTheme="minorHAnsi" w:hAnsiTheme="minorHAnsi" w:cstheme="minorBidi"/>
          <w:sz w:val="20"/>
          <w:szCs w:val="20"/>
        </w:rPr>
      </w:pPr>
    </w:p>
    <w:sectPr w:rsidR="00EC6487" w:rsidRPr="00872B94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7112" w14:textId="77777777" w:rsidR="00574FDF" w:rsidRDefault="00574FDF">
      <w:r>
        <w:separator/>
      </w:r>
    </w:p>
  </w:endnote>
  <w:endnote w:type="continuationSeparator" w:id="0">
    <w:p w14:paraId="7DB28B61" w14:textId="77777777" w:rsidR="00574FDF" w:rsidRDefault="00574FDF">
      <w:r>
        <w:continuationSeparator/>
      </w:r>
    </w:p>
  </w:endnote>
  <w:endnote w:type="continuationNotice" w:id="1">
    <w:p w14:paraId="4292F997" w14:textId="77777777" w:rsidR="00574FDF" w:rsidRDefault="00574F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3" w14:textId="77777777" w:rsidR="006958ED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FE26704" w14:textId="77777777" w:rsidR="006958ED" w:rsidRDefault="006958ED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D" w14:textId="77777777" w:rsidR="006958ED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FE2670E" w14:textId="77777777" w:rsidR="006958ED" w:rsidRDefault="006958ED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46D8" w14:textId="77777777" w:rsidR="00574FDF" w:rsidRDefault="00574FDF">
      <w:r>
        <w:rPr>
          <w:color w:val="000000"/>
        </w:rPr>
        <w:separator/>
      </w:r>
    </w:p>
  </w:footnote>
  <w:footnote w:type="continuationSeparator" w:id="0">
    <w:p w14:paraId="3D47EF30" w14:textId="77777777" w:rsidR="00574FDF" w:rsidRDefault="00574FDF">
      <w:r>
        <w:continuationSeparator/>
      </w:r>
    </w:p>
  </w:footnote>
  <w:footnote w:type="continuationNotice" w:id="1">
    <w:p w14:paraId="71B90073" w14:textId="77777777" w:rsidR="00574FDF" w:rsidRDefault="00574F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1" w14:textId="77777777" w:rsidR="006958ED" w:rsidRDefault="006958ED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B" w14:textId="77777777" w:rsidR="006958ED" w:rsidRDefault="006958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66E50"/>
    <w:multiLevelType w:val="hybridMultilevel"/>
    <w:tmpl w:val="A282C660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 w15:restartNumberingAfterBreak="0">
    <w:nsid w:val="15354344"/>
    <w:multiLevelType w:val="hybridMultilevel"/>
    <w:tmpl w:val="9B86D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C40A3"/>
    <w:multiLevelType w:val="multilevel"/>
    <w:tmpl w:val="01846B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441AE6C"/>
    <w:multiLevelType w:val="hybridMultilevel"/>
    <w:tmpl w:val="1180C7CE"/>
    <w:lvl w:ilvl="0" w:tplc="C03C498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81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F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EF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EB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088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2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901C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314"/>
    <w:multiLevelType w:val="multilevel"/>
    <w:tmpl w:val="8B48D234"/>
    <w:styleLink w:val="WWNum3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E5DE38"/>
    <w:multiLevelType w:val="hybridMultilevel"/>
    <w:tmpl w:val="2CB8039E"/>
    <w:lvl w:ilvl="0" w:tplc="304C240A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67F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2C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8A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26B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0ED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34F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A0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A6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D3B70"/>
    <w:multiLevelType w:val="multilevel"/>
    <w:tmpl w:val="D7E048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087B82"/>
    <w:multiLevelType w:val="hybridMultilevel"/>
    <w:tmpl w:val="17DCD22E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3E0055E8"/>
    <w:multiLevelType w:val="multilevel"/>
    <w:tmpl w:val="F8A0C2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E9F0D44"/>
    <w:multiLevelType w:val="multilevel"/>
    <w:tmpl w:val="56F2E9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75136CE"/>
    <w:multiLevelType w:val="hybridMultilevel"/>
    <w:tmpl w:val="F1BC5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D6304"/>
    <w:multiLevelType w:val="multilevel"/>
    <w:tmpl w:val="9E48A330"/>
    <w:styleLink w:val="WWNum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38A944"/>
    <w:multiLevelType w:val="hybridMultilevel"/>
    <w:tmpl w:val="31C49424"/>
    <w:lvl w:ilvl="0" w:tplc="A182978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C9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681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42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327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7CF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A0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0A9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D2B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33B04"/>
    <w:multiLevelType w:val="hybridMultilevel"/>
    <w:tmpl w:val="746CBD7E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 w15:restartNumberingAfterBreak="0">
    <w:nsid w:val="5C0FC48A"/>
    <w:multiLevelType w:val="hybridMultilevel"/>
    <w:tmpl w:val="3EACC5A6"/>
    <w:lvl w:ilvl="0" w:tplc="2980829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C43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8F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E2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AA8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DA51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920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A20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A51DA"/>
    <w:multiLevelType w:val="hybridMultilevel"/>
    <w:tmpl w:val="B30C75A4"/>
    <w:lvl w:ilvl="0" w:tplc="98B604DA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03073D"/>
    <w:multiLevelType w:val="multilevel"/>
    <w:tmpl w:val="9EEEA1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1216F69"/>
    <w:multiLevelType w:val="hybridMultilevel"/>
    <w:tmpl w:val="9E722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06BF2"/>
    <w:multiLevelType w:val="multilevel"/>
    <w:tmpl w:val="E1447FD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3E177B3"/>
    <w:multiLevelType w:val="multilevel"/>
    <w:tmpl w:val="DDE411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A3135B9"/>
    <w:multiLevelType w:val="multilevel"/>
    <w:tmpl w:val="75DE43C0"/>
    <w:styleLink w:val="WWNum31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BEB5C61"/>
    <w:multiLevelType w:val="multilevel"/>
    <w:tmpl w:val="9498331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7B93191E"/>
    <w:multiLevelType w:val="multilevel"/>
    <w:tmpl w:val="7D489CCA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" w15:restartNumberingAfterBreak="0">
    <w:nsid w:val="7FD434F9"/>
    <w:multiLevelType w:val="hybridMultilevel"/>
    <w:tmpl w:val="332ED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0829">
    <w:abstractNumId w:val="12"/>
  </w:num>
  <w:num w:numId="2" w16cid:durableId="1060399081">
    <w:abstractNumId w:val="5"/>
  </w:num>
  <w:num w:numId="3" w16cid:durableId="1389038322">
    <w:abstractNumId w:val="14"/>
  </w:num>
  <w:num w:numId="4" w16cid:durableId="554388124">
    <w:abstractNumId w:val="3"/>
  </w:num>
  <w:num w:numId="5" w16cid:durableId="1058700121">
    <w:abstractNumId w:val="22"/>
  </w:num>
  <w:num w:numId="6" w16cid:durableId="1721787240">
    <w:abstractNumId w:val="18"/>
  </w:num>
  <w:num w:numId="7" w16cid:durableId="139344009">
    <w:abstractNumId w:val="11"/>
  </w:num>
  <w:num w:numId="8" w16cid:durableId="1572739354">
    <w:abstractNumId w:val="4"/>
  </w:num>
  <w:num w:numId="9" w16cid:durableId="1795564003">
    <w:abstractNumId w:val="18"/>
  </w:num>
  <w:num w:numId="10" w16cid:durableId="1308129868">
    <w:abstractNumId w:val="4"/>
  </w:num>
  <w:num w:numId="11" w16cid:durableId="1816755850">
    <w:abstractNumId w:val="11"/>
  </w:num>
  <w:num w:numId="12" w16cid:durableId="1330673130">
    <w:abstractNumId w:val="20"/>
  </w:num>
  <w:num w:numId="13" w16cid:durableId="1660841669">
    <w:abstractNumId w:val="16"/>
  </w:num>
  <w:num w:numId="14" w16cid:durableId="1461264717">
    <w:abstractNumId w:val="19"/>
  </w:num>
  <w:num w:numId="15" w16cid:durableId="889998336">
    <w:abstractNumId w:val="6"/>
  </w:num>
  <w:num w:numId="16" w16cid:durableId="1592467397">
    <w:abstractNumId w:val="21"/>
  </w:num>
  <w:num w:numId="17" w16cid:durableId="2127700910">
    <w:abstractNumId w:val="9"/>
  </w:num>
  <w:num w:numId="18" w16cid:durableId="2060397285">
    <w:abstractNumId w:val="8"/>
  </w:num>
  <w:num w:numId="19" w16cid:durableId="1563562216">
    <w:abstractNumId w:val="2"/>
  </w:num>
  <w:num w:numId="20" w16cid:durableId="1008796955">
    <w:abstractNumId w:val="23"/>
  </w:num>
  <w:num w:numId="21" w16cid:durableId="40323822">
    <w:abstractNumId w:val="17"/>
  </w:num>
  <w:num w:numId="22" w16cid:durableId="100146222">
    <w:abstractNumId w:val="7"/>
  </w:num>
  <w:num w:numId="23" w16cid:durableId="944194751">
    <w:abstractNumId w:val="1"/>
  </w:num>
  <w:num w:numId="24" w16cid:durableId="2022314683">
    <w:abstractNumId w:val="13"/>
  </w:num>
  <w:num w:numId="25" w16cid:durableId="571819369">
    <w:abstractNumId w:val="0"/>
  </w:num>
  <w:num w:numId="26" w16cid:durableId="794451215">
    <w:abstractNumId w:val="10"/>
  </w:num>
  <w:num w:numId="27" w16cid:durableId="1711493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487"/>
    <w:rsid w:val="00032DFB"/>
    <w:rsid w:val="00063EAD"/>
    <w:rsid w:val="0007292E"/>
    <w:rsid w:val="000A7C96"/>
    <w:rsid w:val="000B2373"/>
    <w:rsid w:val="000D1E2C"/>
    <w:rsid w:val="000E7AC2"/>
    <w:rsid w:val="000E7F49"/>
    <w:rsid w:val="00115D51"/>
    <w:rsid w:val="001862F4"/>
    <w:rsid w:val="001A4302"/>
    <w:rsid w:val="001B1598"/>
    <w:rsid w:val="001E33D8"/>
    <w:rsid w:val="001E5F4E"/>
    <w:rsid w:val="001E73D8"/>
    <w:rsid w:val="0021423A"/>
    <w:rsid w:val="00295D28"/>
    <w:rsid w:val="002A50D9"/>
    <w:rsid w:val="002C65EC"/>
    <w:rsid w:val="002D60D1"/>
    <w:rsid w:val="002F747B"/>
    <w:rsid w:val="00346EF5"/>
    <w:rsid w:val="003540C3"/>
    <w:rsid w:val="0035433F"/>
    <w:rsid w:val="003652AB"/>
    <w:rsid w:val="00376B57"/>
    <w:rsid w:val="003826C8"/>
    <w:rsid w:val="003E4F8C"/>
    <w:rsid w:val="003E503B"/>
    <w:rsid w:val="003F2CD4"/>
    <w:rsid w:val="00404B1C"/>
    <w:rsid w:val="00410E5F"/>
    <w:rsid w:val="00432FD2"/>
    <w:rsid w:val="00441C1E"/>
    <w:rsid w:val="00467248"/>
    <w:rsid w:val="00497093"/>
    <w:rsid w:val="004B0811"/>
    <w:rsid w:val="004C0EF1"/>
    <w:rsid w:val="004D09A4"/>
    <w:rsid w:val="004F0C7D"/>
    <w:rsid w:val="004F77BA"/>
    <w:rsid w:val="005105F5"/>
    <w:rsid w:val="0051692E"/>
    <w:rsid w:val="00525803"/>
    <w:rsid w:val="00534494"/>
    <w:rsid w:val="00544AB0"/>
    <w:rsid w:val="00552010"/>
    <w:rsid w:val="00574FDF"/>
    <w:rsid w:val="00586C52"/>
    <w:rsid w:val="00593F15"/>
    <w:rsid w:val="005A466F"/>
    <w:rsid w:val="005A7067"/>
    <w:rsid w:val="005B72DD"/>
    <w:rsid w:val="005C1872"/>
    <w:rsid w:val="005D565C"/>
    <w:rsid w:val="0061300E"/>
    <w:rsid w:val="0061757E"/>
    <w:rsid w:val="0063120D"/>
    <w:rsid w:val="00631A46"/>
    <w:rsid w:val="00637E82"/>
    <w:rsid w:val="00640515"/>
    <w:rsid w:val="0064066C"/>
    <w:rsid w:val="006510BD"/>
    <w:rsid w:val="006801C7"/>
    <w:rsid w:val="00681888"/>
    <w:rsid w:val="006958ED"/>
    <w:rsid w:val="00696A7C"/>
    <w:rsid w:val="00696D58"/>
    <w:rsid w:val="006A5BB8"/>
    <w:rsid w:val="006B6E5E"/>
    <w:rsid w:val="006C1E72"/>
    <w:rsid w:val="006C3040"/>
    <w:rsid w:val="006C4F72"/>
    <w:rsid w:val="00724B12"/>
    <w:rsid w:val="00736E6D"/>
    <w:rsid w:val="00772AB0"/>
    <w:rsid w:val="00794372"/>
    <w:rsid w:val="007A4195"/>
    <w:rsid w:val="007E6377"/>
    <w:rsid w:val="007F6E99"/>
    <w:rsid w:val="00805CF6"/>
    <w:rsid w:val="00833725"/>
    <w:rsid w:val="00834986"/>
    <w:rsid w:val="00855F43"/>
    <w:rsid w:val="008569E0"/>
    <w:rsid w:val="00872B94"/>
    <w:rsid w:val="0087371E"/>
    <w:rsid w:val="008B5874"/>
    <w:rsid w:val="008D797A"/>
    <w:rsid w:val="008F58AE"/>
    <w:rsid w:val="008F6EE3"/>
    <w:rsid w:val="0090489F"/>
    <w:rsid w:val="009059E4"/>
    <w:rsid w:val="00935841"/>
    <w:rsid w:val="00944299"/>
    <w:rsid w:val="009736BC"/>
    <w:rsid w:val="00976BFB"/>
    <w:rsid w:val="009844FD"/>
    <w:rsid w:val="009A35B7"/>
    <w:rsid w:val="009A5BE8"/>
    <w:rsid w:val="009E7F13"/>
    <w:rsid w:val="00A01ACE"/>
    <w:rsid w:val="00A027BA"/>
    <w:rsid w:val="00A076E5"/>
    <w:rsid w:val="00A15F38"/>
    <w:rsid w:val="00A25E80"/>
    <w:rsid w:val="00A412E7"/>
    <w:rsid w:val="00A75EBA"/>
    <w:rsid w:val="00A91192"/>
    <w:rsid w:val="00AF65B8"/>
    <w:rsid w:val="00B040CD"/>
    <w:rsid w:val="00B106AF"/>
    <w:rsid w:val="00B11BFA"/>
    <w:rsid w:val="00B474B0"/>
    <w:rsid w:val="00B5288F"/>
    <w:rsid w:val="00B74F24"/>
    <w:rsid w:val="00BA170F"/>
    <w:rsid w:val="00BB419F"/>
    <w:rsid w:val="00BB56D1"/>
    <w:rsid w:val="00BE00E9"/>
    <w:rsid w:val="00BF5C21"/>
    <w:rsid w:val="00BF602E"/>
    <w:rsid w:val="00BF7A6A"/>
    <w:rsid w:val="00C0252E"/>
    <w:rsid w:val="00C32055"/>
    <w:rsid w:val="00C55363"/>
    <w:rsid w:val="00C615E6"/>
    <w:rsid w:val="00C62983"/>
    <w:rsid w:val="00C703AD"/>
    <w:rsid w:val="00C71EFF"/>
    <w:rsid w:val="00C72A23"/>
    <w:rsid w:val="00CC54B1"/>
    <w:rsid w:val="00CF453D"/>
    <w:rsid w:val="00D142B5"/>
    <w:rsid w:val="00D23BB7"/>
    <w:rsid w:val="00D27CD3"/>
    <w:rsid w:val="00D40CA0"/>
    <w:rsid w:val="00D40EF3"/>
    <w:rsid w:val="00D65BB8"/>
    <w:rsid w:val="00D94790"/>
    <w:rsid w:val="00DB2561"/>
    <w:rsid w:val="00DB7B58"/>
    <w:rsid w:val="00DD4D6E"/>
    <w:rsid w:val="00E22B9C"/>
    <w:rsid w:val="00E31D06"/>
    <w:rsid w:val="00E40E54"/>
    <w:rsid w:val="00E52923"/>
    <w:rsid w:val="00E978FA"/>
    <w:rsid w:val="00EA2053"/>
    <w:rsid w:val="00EA3B60"/>
    <w:rsid w:val="00EC6487"/>
    <w:rsid w:val="00ED568D"/>
    <w:rsid w:val="00ED5D79"/>
    <w:rsid w:val="00EE7A3C"/>
    <w:rsid w:val="00EF1B16"/>
    <w:rsid w:val="00EF2AF2"/>
    <w:rsid w:val="00F05197"/>
    <w:rsid w:val="00F06BFE"/>
    <w:rsid w:val="00F17F7A"/>
    <w:rsid w:val="00F36D35"/>
    <w:rsid w:val="00F54E57"/>
    <w:rsid w:val="00F64F7D"/>
    <w:rsid w:val="00F7618E"/>
    <w:rsid w:val="00F80258"/>
    <w:rsid w:val="00FA4335"/>
    <w:rsid w:val="00FB0BF9"/>
    <w:rsid w:val="00FB6142"/>
    <w:rsid w:val="00FC6586"/>
    <w:rsid w:val="00FE519F"/>
    <w:rsid w:val="00FF3789"/>
    <w:rsid w:val="0763A85A"/>
    <w:rsid w:val="09824951"/>
    <w:rsid w:val="0A21E187"/>
    <w:rsid w:val="0BC6117E"/>
    <w:rsid w:val="101D445C"/>
    <w:rsid w:val="103AE0BA"/>
    <w:rsid w:val="14B60C0E"/>
    <w:rsid w:val="154A22E0"/>
    <w:rsid w:val="16C9E0C4"/>
    <w:rsid w:val="17038F2D"/>
    <w:rsid w:val="195F980C"/>
    <w:rsid w:val="1C408A1E"/>
    <w:rsid w:val="258D4593"/>
    <w:rsid w:val="297FC70E"/>
    <w:rsid w:val="2A2F923A"/>
    <w:rsid w:val="30FA7F35"/>
    <w:rsid w:val="3DB55272"/>
    <w:rsid w:val="3F5122D3"/>
    <w:rsid w:val="40376995"/>
    <w:rsid w:val="45AB9DD9"/>
    <w:rsid w:val="47C5C23C"/>
    <w:rsid w:val="4996A8F8"/>
    <w:rsid w:val="49CCEDE3"/>
    <w:rsid w:val="4A87C930"/>
    <w:rsid w:val="4EA20FB6"/>
    <w:rsid w:val="50096377"/>
    <w:rsid w:val="53D6D188"/>
    <w:rsid w:val="54A3D2B8"/>
    <w:rsid w:val="5B2B670C"/>
    <w:rsid w:val="6044B9EE"/>
    <w:rsid w:val="645A3BE4"/>
    <w:rsid w:val="762C973E"/>
    <w:rsid w:val="798FC749"/>
    <w:rsid w:val="7C2DD41A"/>
    <w:rsid w:val="7DA4E3DD"/>
    <w:rsid w:val="7FABD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66F7"/>
  <w15:docId w15:val="{80522A09-C701-4534-AF9E-23996D1A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2561"/>
    <w:pPr>
      <w:widowControl/>
    </w:pPr>
  </w:style>
  <w:style w:type="paragraph" w:styleId="Titolo1">
    <w:name w:val="heading 1"/>
    <w:basedOn w:val="Normale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pPr>
      <w:ind w:left="72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Segoe UI" w:eastAsia="Segoe UI" w:hAnsi="Segoe UI" w:cs="Segoe UI"/>
      <w:sz w:val="18"/>
      <w:szCs w:val="18"/>
    </w:rPr>
  </w:style>
  <w:style w:type="paragraph" w:styleId="Soggettocommento">
    <w:name w:val="annotation subject"/>
    <w:basedOn w:val="Testocommento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evisione">
    <w:name w:val="Revision"/>
    <w:pPr>
      <w:widowControl/>
    </w:pPr>
  </w:style>
  <w:style w:type="paragraph" w:customStyle="1" w:styleId="Footnote">
    <w:name w:val="Footnote"/>
    <w:basedOn w:val="Normale"/>
    <w:rPr>
      <w:sz w:val="20"/>
      <w:szCs w:val="20"/>
    </w:rPr>
  </w:style>
  <w:style w:type="paragraph" w:styleId="Sottotitolo">
    <w:name w:val="Subtitle"/>
    <w:basedOn w:val="Normale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ListParagraphChar">
    <w:name w:val="List Paragraph Char"/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CommentTextChar">
    <w:name w:val="Comment Text Char"/>
    <w:basedOn w:val="Carpredefinitoparagrafo"/>
    <w:rPr>
      <w:sz w:val="20"/>
      <w:szCs w:val="20"/>
    </w:rPr>
  </w:style>
  <w:style w:type="character" w:customStyle="1" w:styleId="BalloonTextChar">
    <w:name w:val="Balloon Text Char"/>
    <w:basedOn w:val="Carpredefinitoparagrafo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HeaderChar">
    <w:name w:val="Header Char"/>
    <w:basedOn w:val="Carpredefinitoparagrafo"/>
  </w:style>
  <w:style w:type="character" w:customStyle="1" w:styleId="FooterChar">
    <w:name w:val="Footer Char"/>
    <w:basedOn w:val="Carpredefinitoparagrafo"/>
  </w:style>
  <w:style w:type="character" w:customStyle="1" w:styleId="FootnoteTextChar">
    <w:name w:val="Footnote Text Char"/>
    <w:basedOn w:val="Carpredefinitoparagrafo"/>
    <w:rPr>
      <w:sz w:val="20"/>
      <w:szCs w:val="20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sz w:val="22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ListLabel3">
    <w:name w:val="ListLabel 3"/>
    <w:rPr>
      <w:rFonts w:eastAsia="Noto Sans Symbols" w:cs="Noto Sans Symbols"/>
    </w:rPr>
  </w:style>
  <w:style w:type="character" w:customStyle="1" w:styleId="ListLabel4">
    <w:name w:val="ListLabel 4"/>
    <w:rPr>
      <w:rFonts w:eastAsia="Noto Sans Symbols" w:cs="Noto Sans Symbols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ListLabel7">
    <w:name w:val="ListLabel 7"/>
    <w:rPr>
      <w:rFonts w:eastAsia="Noto Sans Symbols" w:cs="Noto Sans Symbols"/>
    </w:rPr>
  </w:style>
  <w:style w:type="character" w:customStyle="1" w:styleId="ListLabel8">
    <w:name w:val="ListLabel 8"/>
    <w:rPr>
      <w:rFonts w:eastAsia="Courier New" w:cs="Courier New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sz w:val="22"/>
    </w:rPr>
  </w:style>
  <w:style w:type="character" w:customStyle="1" w:styleId="ListLabel11">
    <w:name w:val="ListLabel 11"/>
    <w:rPr>
      <w:rFonts w:eastAsia="Courier New" w:cs="Courier New"/>
    </w:rPr>
  </w:style>
  <w:style w:type="character" w:customStyle="1" w:styleId="ListLabel12">
    <w:name w:val="ListLabel 12"/>
    <w:rPr>
      <w:rFonts w:eastAsia="Noto Sans Symbols" w:cs="Noto Sans Symbols"/>
    </w:rPr>
  </w:style>
  <w:style w:type="character" w:customStyle="1" w:styleId="ListLabel13">
    <w:name w:val="ListLabel 13"/>
    <w:rPr>
      <w:rFonts w:eastAsia="Noto Sans Symbols" w:cs="Noto Sans Symbols"/>
    </w:rPr>
  </w:style>
  <w:style w:type="character" w:customStyle="1" w:styleId="ListLabel14">
    <w:name w:val="ListLabel 14"/>
    <w:rPr>
      <w:rFonts w:eastAsia="Courier New" w:cs="Courier New"/>
    </w:rPr>
  </w:style>
  <w:style w:type="character" w:customStyle="1" w:styleId="ListLabel15">
    <w:name w:val="ListLabel 15"/>
    <w:rPr>
      <w:rFonts w:eastAsia="Noto Sans Symbols" w:cs="Noto Sans Symbols"/>
    </w:rPr>
  </w:style>
  <w:style w:type="character" w:customStyle="1" w:styleId="ListLabel16">
    <w:name w:val="ListLabel 16"/>
    <w:rPr>
      <w:rFonts w:eastAsia="Noto Sans Symbols" w:cs="Noto Sans Symbols"/>
    </w:rPr>
  </w:style>
  <w:style w:type="character" w:customStyle="1" w:styleId="ListLabel17">
    <w:name w:val="ListLabel 17"/>
    <w:rPr>
      <w:rFonts w:eastAsia="Courier New" w:cs="Courier New"/>
    </w:rPr>
  </w:style>
  <w:style w:type="character" w:customStyle="1" w:styleId="ListLabel18">
    <w:name w:val="ListLabel 18"/>
    <w:rPr>
      <w:rFonts w:eastAsia="Noto Sans Symbols" w:cs="Noto Sans Symbols"/>
    </w:rPr>
  </w:style>
  <w:style w:type="character" w:customStyle="1" w:styleId="ListLabel19">
    <w:name w:val="ListLabel 19"/>
    <w:rPr>
      <w:rFonts w:ascii="Calibri" w:eastAsia="Quattrocento Sans" w:hAnsi="Calibri" w:cs="Quattrocento Sans"/>
      <w:b/>
      <w:sz w:val="22"/>
    </w:rPr>
  </w:style>
  <w:style w:type="character" w:customStyle="1" w:styleId="ListLabel20">
    <w:name w:val="ListLabel 20"/>
    <w:rPr>
      <w:rFonts w:eastAsia="Garamond" w:cs="Garamond"/>
    </w:rPr>
  </w:style>
  <w:style w:type="character" w:customStyle="1" w:styleId="ListLabel21">
    <w:name w:val="ListLabel 21"/>
    <w:rPr>
      <w:rFonts w:eastAsia="Noto Sans Symbols" w:cs="Noto Sans Symbols"/>
    </w:rPr>
  </w:style>
  <w:style w:type="character" w:customStyle="1" w:styleId="ListLabel22">
    <w:name w:val="ListLabel 22"/>
    <w:rPr>
      <w:rFonts w:eastAsia="Noto Sans Symbols" w:cs="Noto Sans Symbols"/>
    </w:rPr>
  </w:style>
  <w:style w:type="character" w:customStyle="1" w:styleId="ListLabel23">
    <w:name w:val="ListLabel 23"/>
    <w:rPr>
      <w:rFonts w:eastAsia="Courier New" w:cs="Courier New"/>
    </w:rPr>
  </w:style>
  <w:style w:type="character" w:customStyle="1" w:styleId="ListLabel24">
    <w:name w:val="ListLabel 24"/>
    <w:rPr>
      <w:rFonts w:eastAsia="Noto Sans Symbols" w:cs="Noto Sans Symbols"/>
    </w:rPr>
  </w:style>
  <w:style w:type="character" w:customStyle="1" w:styleId="ListLabel25">
    <w:name w:val="ListLabel 25"/>
    <w:rPr>
      <w:rFonts w:eastAsia="Noto Sans Symbols" w:cs="Noto Sans Symbols"/>
    </w:rPr>
  </w:style>
  <w:style w:type="character" w:customStyle="1" w:styleId="ListLabel26">
    <w:name w:val="ListLabel 26"/>
    <w:rPr>
      <w:rFonts w:eastAsia="Courier New" w:cs="Courier New"/>
    </w:rPr>
  </w:style>
  <w:style w:type="character" w:customStyle="1" w:styleId="ListLabel27">
    <w:name w:val="ListLabel 27"/>
    <w:rPr>
      <w:rFonts w:eastAsia="Noto Sans Symbols" w:cs="Noto Sans Symbols"/>
    </w:rPr>
  </w:style>
  <w:style w:type="numbering" w:customStyle="1" w:styleId="NoList1">
    <w:name w:val="No List_1"/>
    <w:basedOn w:val="Nessunelenco"/>
    <w:pPr>
      <w:numPr>
        <w:numId w:val="5"/>
      </w:numPr>
    </w:pPr>
  </w:style>
  <w:style w:type="numbering" w:customStyle="1" w:styleId="WWNum1">
    <w:name w:val="WWNum1"/>
    <w:basedOn w:val="Nessunelenco"/>
    <w:pPr>
      <w:numPr>
        <w:numId w:val="6"/>
      </w:numPr>
    </w:pPr>
  </w:style>
  <w:style w:type="numbering" w:customStyle="1" w:styleId="WWNum2">
    <w:name w:val="WWNum2"/>
    <w:basedOn w:val="Nessunelenco"/>
    <w:pPr>
      <w:numPr>
        <w:numId w:val="7"/>
      </w:numPr>
    </w:pPr>
  </w:style>
  <w:style w:type="numbering" w:customStyle="1" w:styleId="WWNum3">
    <w:name w:val="WWNum3"/>
    <w:basedOn w:val="Nessunelenco"/>
    <w:pPr>
      <w:numPr>
        <w:numId w:val="8"/>
      </w:numPr>
    </w:pPr>
  </w:style>
  <w:style w:type="numbering" w:customStyle="1" w:styleId="WWNum31">
    <w:name w:val="WWNum31"/>
    <w:basedOn w:val="Nessunelenco"/>
    <w:rsid w:val="00872B94"/>
    <w:pPr>
      <w:numPr>
        <w:numId w:val="12"/>
      </w:numPr>
    </w:pPr>
  </w:style>
  <w:style w:type="character" w:customStyle="1" w:styleId="normaltextrun">
    <w:name w:val="normaltextrun"/>
    <w:basedOn w:val="Carpredefinitoparagrafo"/>
    <w:rsid w:val="00FC6586"/>
  </w:style>
  <w:style w:type="character" w:customStyle="1" w:styleId="eop">
    <w:name w:val="eop"/>
    <w:basedOn w:val="Carpredefinitoparagrafo"/>
    <w:rsid w:val="00FC6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31942-9177-43DD-8B35-90C540C36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14A907-8062-4FB8-BBAC-65095DDAE176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5d1e3cc2-08c9-440d-b9ab-501debfd4472"/>
    <ds:schemaRef ds:uri="http://schemas.microsoft.com/office/infopath/2007/PartnerControls"/>
    <ds:schemaRef ds:uri="933496a0-6cc8-49a5-8dc6-985437aa909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3F228-822C-41E7-8F12-A6E618A424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908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Rosica</dc:creator>
  <cp:keywords/>
  <cp:lastModifiedBy>Gallucci, Livia (Bip Group)</cp:lastModifiedBy>
  <cp:revision>81</cp:revision>
  <dcterms:created xsi:type="dcterms:W3CDTF">2023-03-02T05:07:00Z</dcterms:created>
  <dcterms:modified xsi:type="dcterms:W3CDTF">2024-04-10T07:56:00Z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  <property fmtid="{D5CDD505-2E9C-101B-9397-08002B2CF9AE}" pid="4" name="MSIP_Label_dea03c14-1435-4ef5-bb92-af8fb4129243_Enabled">
    <vt:lpwstr>true</vt:lpwstr>
  </property>
  <property fmtid="{D5CDD505-2E9C-101B-9397-08002B2CF9AE}" pid="5" name="MSIP_Label_dea03c14-1435-4ef5-bb92-af8fb4129243_SetDate">
    <vt:lpwstr>2024-02-29T09:49:47Z</vt:lpwstr>
  </property>
  <property fmtid="{D5CDD505-2E9C-101B-9397-08002B2CF9AE}" pid="6" name="MSIP_Label_dea03c14-1435-4ef5-bb92-af8fb4129243_Method">
    <vt:lpwstr>Privileged</vt:lpwstr>
  </property>
  <property fmtid="{D5CDD505-2E9C-101B-9397-08002B2CF9AE}" pid="7" name="MSIP_Label_dea03c14-1435-4ef5-bb92-af8fb4129243_Name">
    <vt:lpwstr>dea03c14-1435-4ef5-bb92-af8fb4129243</vt:lpwstr>
  </property>
  <property fmtid="{D5CDD505-2E9C-101B-9397-08002B2CF9AE}" pid="8" name="MSIP_Label_dea03c14-1435-4ef5-bb92-af8fb4129243_SiteId">
    <vt:lpwstr>8c4b47b5-ea35-4370-817f-95066d4f8467</vt:lpwstr>
  </property>
  <property fmtid="{D5CDD505-2E9C-101B-9397-08002B2CF9AE}" pid="9" name="MSIP_Label_dea03c14-1435-4ef5-bb92-af8fb4129243_ActionId">
    <vt:lpwstr>d8bd1fc9-ec02-4adf-88b4-2e0b71d2e880</vt:lpwstr>
  </property>
  <property fmtid="{D5CDD505-2E9C-101B-9397-08002B2CF9AE}" pid="10" name="MSIP_Label_dea03c14-1435-4ef5-bb92-af8fb4129243_ContentBits">
    <vt:lpwstr>0</vt:lpwstr>
  </property>
</Properties>
</file>